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0B3433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0A4252">
        <w:rPr>
          <w:rFonts w:ascii="Arial" w:hAnsi="Arial"/>
          <w:b/>
          <w:sz w:val="24"/>
          <w:lang w:eastAsia="zh-CN"/>
        </w:rPr>
        <w:t>22</w:t>
      </w:r>
      <w:r w:rsidR="000A4252">
        <w:rPr>
          <w:rFonts w:ascii="Arial" w:hAnsi="Arial"/>
          <w:b/>
          <w:sz w:val="24"/>
          <w:lang w:eastAsia="zh-CN"/>
        </w:rPr>
        <w:t>09029</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66C4699"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1C36C4">
        <w:rPr>
          <w:rFonts w:eastAsia="SimSun"/>
          <w:sz w:val="24"/>
          <w:lang w:val="en-US" w:eastAsia="zh-CN"/>
        </w:rPr>
        <w:t>Draft reply LS to RAN2 on TA validation for CG-SDT</w:t>
      </w:r>
    </w:p>
    <w:p w14:paraId="6E5F21F2" w14:textId="6FC1CBD3"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3D38AE">
        <w:rPr>
          <w:rFonts w:eastAsia="SimSun"/>
          <w:sz w:val="24"/>
          <w:lang w:val="en-US" w:eastAsia="zh-CN"/>
        </w:rPr>
        <w:t>9.2</w:t>
      </w:r>
      <w:r w:rsidR="006E529E">
        <w:rPr>
          <w:rFonts w:eastAsia="SimSun"/>
          <w:sz w:val="24"/>
          <w:lang w:val="en-US" w:eastAsia="zh-CN"/>
        </w:rPr>
        <w:t>4</w:t>
      </w:r>
      <w:r w:rsidR="003D38AE">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1FBA038B" w14:textId="77777777" w:rsidR="00A6382E" w:rsidRDefault="003D3BE9"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An LS from RAN2 was sent to RAN4 on TA validation for CG-SDT [1]</w:t>
      </w:r>
      <w:r w:rsidR="00A6382E">
        <w:rPr>
          <w:rFonts w:eastAsia="SimSun"/>
          <w:sz w:val="21"/>
          <w:szCs w:val="21"/>
          <w:lang w:val="en-US" w:eastAsia="zh-CN"/>
        </w:rPr>
        <w:t>, sharing the following RAN2 agreements related to CG-SDT resource validation:</w:t>
      </w:r>
    </w:p>
    <w:p w14:paraId="350DCAEC" w14:textId="77777777" w:rsidR="00A6382E" w:rsidRPr="005C3FBF" w:rsidRDefault="00A6382E" w:rsidP="00A6382E">
      <w:pPr>
        <w:ind w:left="360"/>
        <w:rPr>
          <w:rFonts w:ascii="Arial" w:eastAsia="Malgun Gothic" w:hAnsi="Arial" w:cs="Arial"/>
          <w:bCs/>
          <w:lang w:eastAsia="ko-KR"/>
        </w:rPr>
      </w:pPr>
      <w:r w:rsidRPr="005C3FBF">
        <w:rPr>
          <w:rFonts w:ascii="Arial" w:eastAsia="Malgun Gothic" w:hAnsi="Arial" w:cs="Arial" w:hint="eastAsia"/>
          <w:bCs/>
          <w:lang w:eastAsia="ko-KR"/>
        </w:rPr>
        <w:t>RAN2#116bis-e</w:t>
      </w:r>
    </w:p>
    <w:p w14:paraId="6D2E88A3" w14:textId="77777777" w:rsidR="00A6382E" w:rsidRDefault="00A6382E" w:rsidP="00A6382E">
      <w:pPr>
        <w:pStyle w:val="Doc-text2"/>
        <w:pBdr>
          <w:top w:val="single" w:sz="4" w:space="1" w:color="auto"/>
          <w:left w:val="single" w:sz="4" w:space="4" w:color="auto"/>
          <w:bottom w:val="single" w:sz="4" w:space="1" w:color="auto"/>
          <w:right w:val="single" w:sz="4" w:space="4" w:color="auto"/>
        </w:pBdr>
        <w:tabs>
          <w:tab w:val="clear" w:pos="1622"/>
        </w:tabs>
        <w:ind w:left="360" w:firstLine="0"/>
      </w:pPr>
      <w:r>
        <w:t xml:space="preserve">For CG-SDT resource validation, the UE compares the RSRP at the time of initiating CG-SDT procedure with the RSRP stored at the time when </w:t>
      </w:r>
      <w:proofErr w:type="spellStart"/>
      <w:r>
        <w:t>RRCRelease</w:t>
      </w:r>
      <w:proofErr w:type="spellEnd"/>
      <w:r>
        <w:t xml:space="preserve"> message is received</w:t>
      </w:r>
    </w:p>
    <w:p w14:paraId="2D3CCB4E" w14:textId="77777777" w:rsidR="00A6382E" w:rsidRPr="005C3FBF" w:rsidRDefault="00A6382E" w:rsidP="00A6382E">
      <w:pPr>
        <w:ind w:left="360"/>
        <w:rPr>
          <w:rFonts w:ascii="Arial" w:hAnsi="Arial" w:cs="Arial"/>
          <w:bCs/>
        </w:rPr>
      </w:pPr>
    </w:p>
    <w:p w14:paraId="10502D01" w14:textId="77777777" w:rsidR="00A6382E" w:rsidRPr="005C3FBF" w:rsidRDefault="00A6382E" w:rsidP="00A6382E">
      <w:pPr>
        <w:ind w:left="360"/>
        <w:rPr>
          <w:rFonts w:ascii="Arial" w:eastAsia="Malgun Gothic" w:hAnsi="Arial" w:cs="Arial"/>
          <w:bCs/>
          <w:lang w:eastAsia="ko-KR"/>
        </w:rPr>
      </w:pPr>
      <w:r w:rsidRPr="005C3FBF">
        <w:rPr>
          <w:rFonts w:ascii="Arial" w:eastAsia="Malgun Gothic" w:hAnsi="Arial" w:cs="Arial" w:hint="eastAsia"/>
          <w:bCs/>
          <w:lang w:eastAsia="ko-KR"/>
        </w:rPr>
        <w:t>RAN2#117-e</w:t>
      </w:r>
    </w:p>
    <w:p w14:paraId="6EDB45A5" w14:textId="77777777" w:rsidR="00A6382E" w:rsidRDefault="00A6382E" w:rsidP="00A6382E">
      <w:pPr>
        <w:pStyle w:val="Doc-text2"/>
        <w:pBdr>
          <w:top w:val="single" w:sz="4" w:space="1" w:color="auto"/>
          <w:left w:val="single" w:sz="4" w:space="4" w:color="auto"/>
          <w:bottom w:val="single" w:sz="4" w:space="1" w:color="auto"/>
          <w:right w:val="single" w:sz="4" w:space="4" w:color="auto"/>
        </w:pBdr>
        <w:tabs>
          <w:tab w:val="clear" w:pos="1622"/>
        </w:tabs>
        <w:ind w:left="360" w:firstLine="0"/>
      </w:pPr>
      <w:r>
        <w:t xml:space="preserve">Downlink RSRP reference at the time of receiving </w:t>
      </w:r>
      <w:proofErr w:type="spellStart"/>
      <w:r>
        <w:t>RRCRelease</w:t>
      </w:r>
      <w:proofErr w:type="spellEnd"/>
      <w:r>
        <w:t xml:space="preserve"> with </w:t>
      </w:r>
      <w:proofErr w:type="spellStart"/>
      <w:r>
        <w:t>suspendConfig</w:t>
      </w:r>
      <w:proofErr w:type="spellEnd"/>
      <w:r>
        <w:t xml:space="preserve"> for the RSRP-based TA validation is determined by the MO configured for the cell where the UE is released from RRC_CONNECTED to RRC_INACTIVE.  FFS if there </w:t>
      </w:r>
      <w:proofErr w:type="gramStart"/>
      <w:r>
        <w:t>is</w:t>
      </w:r>
      <w:proofErr w:type="gramEnd"/>
      <w:r>
        <w:t xml:space="preserve"> any issues from RAN4 raised</w:t>
      </w:r>
    </w:p>
    <w:p w14:paraId="6D0BB350" w14:textId="77777777" w:rsidR="00A6382E" w:rsidRDefault="00A6382E" w:rsidP="00A6382E">
      <w:pPr>
        <w:pStyle w:val="Doc-text2"/>
        <w:pBdr>
          <w:top w:val="single" w:sz="4" w:space="1" w:color="auto"/>
          <w:left w:val="single" w:sz="4" w:space="4" w:color="auto"/>
          <w:bottom w:val="single" w:sz="4" w:space="1" w:color="auto"/>
          <w:right w:val="single" w:sz="4" w:space="4" w:color="auto"/>
        </w:pBdr>
        <w:tabs>
          <w:tab w:val="clear" w:pos="1622"/>
        </w:tabs>
        <w:ind w:left="360" w:firstLine="0"/>
        <w:rPr>
          <w:i/>
          <w:iCs/>
        </w:rPr>
      </w:pPr>
    </w:p>
    <w:p w14:paraId="7737B4A3" w14:textId="1B3DC7C4" w:rsidR="00A6382E" w:rsidRPr="003D7A49" w:rsidRDefault="00A6382E" w:rsidP="003D7A49">
      <w:pPr>
        <w:pStyle w:val="Doc-text2"/>
        <w:pBdr>
          <w:top w:val="single" w:sz="4" w:space="1" w:color="auto"/>
          <w:left w:val="single" w:sz="4" w:space="4" w:color="auto"/>
          <w:bottom w:val="single" w:sz="4" w:space="1" w:color="auto"/>
          <w:right w:val="single" w:sz="4" w:space="4" w:color="auto"/>
        </w:pBdr>
        <w:tabs>
          <w:tab w:val="clear" w:pos="1622"/>
        </w:tabs>
        <w:ind w:left="360" w:firstLine="0"/>
        <w:rPr>
          <w:i/>
          <w:iCs/>
        </w:rPr>
      </w:pPr>
      <w:r>
        <w:rPr>
          <w:lang w:val="en-US"/>
        </w:rPr>
        <w:t xml:space="preserve">Reference RSRP value for RSRP-based TA validation in MAC is captured by referring to RAN4 procedural text, </w:t>
      </w:r>
      <w:proofErr w:type="gramStart"/>
      <w:r>
        <w:rPr>
          <w:lang w:val="en-US"/>
        </w:rPr>
        <w:t>e.g.</w:t>
      </w:r>
      <w:proofErr w:type="gramEnd"/>
      <w:r>
        <w:rPr>
          <w:lang w:val="en-US"/>
        </w:rPr>
        <w:t xml:space="preserve"> MAC considers the TA valid if "The change in the RSRP of the downlink pathloss reference calculated as specified in 38.133 section 5.x [11] is less than cg-SDT-RSRP-</w:t>
      </w:r>
      <w:proofErr w:type="spellStart"/>
      <w:r>
        <w:rPr>
          <w:lang w:val="en-US"/>
        </w:rPr>
        <w:t>ChangeThreshold</w:t>
      </w:r>
      <w:proofErr w:type="spellEnd"/>
      <w:r>
        <w:rPr>
          <w:lang w:val="en-US"/>
        </w:rPr>
        <w:t>."</w:t>
      </w:r>
    </w:p>
    <w:p w14:paraId="30B898A5" w14:textId="3184B9DD" w:rsidR="00670B13" w:rsidRDefault="00A6382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And further the related specs texts as well:</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5D767317" w14:textId="77777777" w:rsidR="00434012" w:rsidRDefault="00434012" w:rsidP="00434012">
            <w:pPr>
              <w:pStyle w:val="Heading3"/>
              <w:keepNext w:val="0"/>
              <w:keepLines w:val="0"/>
              <w:jc w:val="both"/>
              <w:rPr>
                <w:rFonts w:eastAsia="DengXian"/>
                <w:lang w:eastAsia="zh-CN"/>
              </w:rPr>
            </w:pPr>
            <w:r>
              <w:rPr>
                <w:rFonts w:eastAsia="DengXian" w:hint="eastAsia"/>
                <w:lang w:eastAsia="zh-CN"/>
              </w:rPr>
              <w:t>5</w:t>
            </w:r>
            <w:r>
              <w:rPr>
                <w:rFonts w:eastAsia="DengXian"/>
                <w:lang w:eastAsia="zh-CN"/>
              </w:rPr>
              <w:t>.x.1</w:t>
            </w:r>
            <w:r>
              <w:rPr>
                <w:rFonts w:eastAsia="DengXian"/>
                <w:lang w:eastAsia="zh-CN"/>
              </w:rPr>
              <w:tab/>
              <w:t>TA Validation for CG-SDT</w:t>
            </w:r>
          </w:p>
          <w:p w14:paraId="242A306B" w14:textId="77777777" w:rsidR="00434012" w:rsidRDefault="00434012" w:rsidP="00434012">
            <w:pPr>
              <w:jc w:val="both"/>
              <w:rPr>
                <w:lang w:eastAsia="ko-KR"/>
              </w:rPr>
            </w:pPr>
            <w:r>
              <w:rPr>
                <w:lang w:eastAsia="ko-KR"/>
              </w:rPr>
              <w:t>RRC configures the following parameters for validation for CG-SDT:</w:t>
            </w:r>
          </w:p>
          <w:p w14:paraId="01904467" w14:textId="77777777" w:rsidR="00434012" w:rsidRDefault="00434012" w:rsidP="00434012">
            <w:pPr>
              <w:pStyle w:val="B1"/>
              <w:jc w:val="both"/>
              <w:rPr>
                <w:lang w:eastAsia="zh-CN"/>
              </w:rPr>
            </w:pPr>
            <w:r>
              <w:rPr>
                <w:i/>
                <w:lang w:eastAsia="zh-CN"/>
              </w:rPr>
              <w:t>-</w:t>
            </w:r>
            <w:r>
              <w:rPr>
                <w:i/>
                <w:lang w:eastAsia="zh-CN"/>
              </w:rPr>
              <w:tab/>
              <w:t>cg-SDT-RSRP-</w:t>
            </w:r>
            <w:proofErr w:type="spellStart"/>
            <w:r>
              <w:rPr>
                <w:i/>
                <w:lang w:eastAsia="zh-CN"/>
              </w:rPr>
              <w:t>ChangeThreshold</w:t>
            </w:r>
            <w:proofErr w:type="spellEnd"/>
            <w:r>
              <w:rPr>
                <w:lang w:eastAsia="zh-CN"/>
              </w:rPr>
              <w:t>: RSRP threshold for the increase/decrease of RSRP for time alignment validation.</w:t>
            </w:r>
          </w:p>
          <w:p w14:paraId="169CDA7E" w14:textId="77777777" w:rsidR="00434012" w:rsidRDefault="00434012" w:rsidP="00434012">
            <w:pPr>
              <w:jc w:val="both"/>
              <w:rPr>
                <w:rFonts w:eastAsia="DengXian"/>
                <w:lang w:eastAsia="zh-CN"/>
              </w:rPr>
            </w:pPr>
            <w:r>
              <w:rPr>
                <w:rFonts w:eastAsia="DengXian" w:hint="eastAsia"/>
                <w:lang w:eastAsia="zh-CN"/>
              </w:rPr>
              <w:t>T</w:t>
            </w:r>
            <w:r>
              <w:rPr>
                <w:rFonts w:eastAsia="DengXian"/>
                <w:lang w:eastAsia="zh-CN"/>
              </w:rPr>
              <w:t>he MAC entity shall:</w:t>
            </w:r>
          </w:p>
          <w:p w14:paraId="1A76DAA9" w14:textId="77777777" w:rsidR="00434012" w:rsidRDefault="00434012" w:rsidP="00434012">
            <w:pPr>
              <w:pStyle w:val="B1"/>
              <w:jc w:val="both"/>
              <w:rPr>
                <w:lang w:eastAsia="zh-CN"/>
              </w:rPr>
            </w:pPr>
            <w:r>
              <w:rPr>
                <w:lang w:eastAsia="zh-CN"/>
              </w:rPr>
              <w:t>1&gt;</w:t>
            </w:r>
            <w:r>
              <w:rPr>
                <w:lang w:eastAsia="zh-CN"/>
              </w:rPr>
              <w:tab/>
              <w:t xml:space="preserve">if the UE is configured with </w:t>
            </w:r>
            <w:proofErr w:type="spellStart"/>
            <w:r>
              <w:rPr>
                <w:i/>
                <w:lang w:eastAsia="zh-CN"/>
              </w:rPr>
              <w:t>measObject</w:t>
            </w:r>
            <w:proofErr w:type="spellEnd"/>
            <w:r>
              <w:rPr>
                <w:lang w:eastAsia="zh-CN"/>
              </w:rPr>
              <w:t xml:space="preserve"> for the serving cell where the UE receives configuration for CG-SDT:</w:t>
            </w:r>
          </w:p>
          <w:p w14:paraId="5CAF3DED" w14:textId="77777777" w:rsidR="00434012" w:rsidRDefault="00434012" w:rsidP="00434012">
            <w:pPr>
              <w:pStyle w:val="B2"/>
              <w:jc w:val="both"/>
              <w:rPr>
                <w:lang w:eastAsia="zh-CN"/>
              </w:rPr>
            </w:pPr>
            <w:r w:rsidRPr="00880805">
              <w:rPr>
                <w:highlight w:val="yellow"/>
                <w:lang w:eastAsia="zh-CN"/>
              </w:rPr>
              <w:t>2&gt;</w:t>
            </w:r>
            <w:r w:rsidRPr="00880805">
              <w:rPr>
                <w:highlight w:val="yellow"/>
                <w:lang w:eastAsia="zh-CN"/>
              </w:rPr>
              <w:tab/>
              <w:t xml:space="preserve">store the RSRP of the downlink pathloss reference derived based on the </w:t>
            </w:r>
            <w:proofErr w:type="spellStart"/>
            <w:r w:rsidRPr="00880805">
              <w:rPr>
                <w:i/>
                <w:highlight w:val="yellow"/>
                <w:lang w:eastAsia="zh-CN"/>
              </w:rPr>
              <w:t>measObject</w:t>
            </w:r>
            <w:proofErr w:type="spellEnd"/>
            <w:r w:rsidRPr="00880805">
              <w:rPr>
                <w:highlight w:val="yellow"/>
                <w:lang w:eastAsia="zh-CN"/>
              </w:rPr>
              <w:t xml:space="preserve"> configured for the serving cell as in TS 38.331.</w:t>
            </w:r>
          </w:p>
          <w:p w14:paraId="49E79BF4" w14:textId="77777777" w:rsidR="00434012" w:rsidRDefault="00434012" w:rsidP="00434012">
            <w:pPr>
              <w:jc w:val="both"/>
              <w:rPr>
                <w:rFonts w:eastAsia="DengXian"/>
                <w:lang w:eastAsia="zh-CN"/>
              </w:rPr>
            </w:pPr>
            <w:r>
              <w:rPr>
                <w:rFonts w:eastAsia="DengXian" w:hint="eastAsia"/>
                <w:lang w:eastAsia="zh-CN"/>
              </w:rPr>
              <w:t>T</w:t>
            </w:r>
            <w:r>
              <w:rPr>
                <w:rFonts w:eastAsia="DengXian"/>
                <w:lang w:eastAsia="zh-CN"/>
              </w:rPr>
              <w:t>he MAC entity shall consider the TA of the initial CG-SDT transmission with CCCH message to be valid when the following condition is fulfilled:</w:t>
            </w:r>
          </w:p>
          <w:p w14:paraId="5556C28C" w14:textId="77777777" w:rsidR="00434012" w:rsidRDefault="00434012" w:rsidP="00434012">
            <w:pPr>
              <w:pStyle w:val="B1"/>
              <w:jc w:val="both"/>
              <w:rPr>
                <w:rFonts w:eastAsia="DengXian"/>
                <w:lang w:eastAsia="zh-CN"/>
              </w:rPr>
            </w:pPr>
            <w:r>
              <w:rPr>
                <w:rFonts w:eastAsia="DengXian"/>
                <w:lang w:eastAsia="zh-CN"/>
              </w:rPr>
              <w:lastRenderedPageBreak/>
              <w:t>1&gt;</w:t>
            </w:r>
            <w:r>
              <w:rPr>
                <w:rFonts w:eastAsia="DengXian"/>
                <w:lang w:eastAsia="zh-CN"/>
              </w:rPr>
              <w:tab/>
              <w:t xml:space="preserve">compared to the stored downlink pathloss reference RSRP value, the current RSRP value of the downlink pathloss reference calculated </w:t>
            </w:r>
            <w:r w:rsidRPr="00880805">
              <w:rPr>
                <w:rFonts w:eastAsia="DengXian"/>
                <w:lang w:eastAsia="zh-CN"/>
              </w:rPr>
              <w:t xml:space="preserve">as specified in </w:t>
            </w:r>
            <w:r w:rsidRPr="00880805">
              <w:rPr>
                <w:lang w:eastAsia="ko-KR"/>
              </w:rPr>
              <w:t>TS 38.133 [11]</w:t>
            </w:r>
            <w:r>
              <w:rPr>
                <w:lang w:eastAsia="ko-KR"/>
              </w:rPr>
              <w:t xml:space="preserve"> </w:t>
            </w:r>
            <w:r>
              <w:rPr>
                <w:rFonts w:eastAsia="DengXian"/>
                <w:lang w:eastAsia="zh-CN"/>
              </w:rPr>
              <w:t>has not increased/decreased by more than</w:t>
            </w:r>
            <w:r>
              <w:rPr>
                <w:rFonts w:eastAsia="DengXian"/>
                <w:i/>
                <w:lang w:eastAsia="zh-CN"/>
              </w:rPr>
              <w:t xml:space="preserve"> cg-SDT-RSRP-</w:t>
            </w:r>
            <w:proofErr w:type="spellStart"/>
            <w:r>
              <w:rPr>
                <w:rFonts w:eastAsia="DengXian"/>
                <w:i/>
                <w:lang w:eastAsia="zh-CN"/>
              </w:rPr>
              <w:t>ChangeThreshold</w:t>
            </w:r>
            <w:proofErr w:type="spellEnd"/>
            <w:r>
              <w:rPr>
                <w:rFonts w:eastAsia="DengXian"/>
                <w:lang w:eastAsia="zh-CN"/>
              </w:rPr>
              <w:t>, if configured;</w:t>
            </w:r>
          </w:p>
          <w:p w14:paraId="34C4C20A" w14:textId="46E90A38" w:rsidR="00517A56" w:rsidRPr="008D550E" w:rsidRDefault="00434012" w:rsidP="00434012">
            <w:pPr>
              <w:overflowPunct w:val="0"/>
              <w:autoSpaceDE w:val="0"/>
              <w:autoSpaceDN w:val="0"/>
              <w:adjustRightInd w:val="0"/>
              <w:jc w:val="both"/>
              <w:textAlignment w:val="baseline"/>
              <w:rPr>
                <w:rFonts w:eastAsia="SimSun"/>
                <w:sz w:val="21"/>
                <w:szCs w:val="21"/>
                <w:lang w:val="en-GB" w:eastAsia="zh-CN"/>
              </w:rPr>
            </w:pPr>
            <w:r>
              <w:rPr>
                <w:rFonts w:eastAsia="DengXian"/>
                <w:lang w:eastAsia="zh-CN"/>
              </w:rPr>
              <w:t>1&gt;</w:t>
            </w:r>
            <w:r>
              <w:rPr>
                <w:rFonts w:eastAsia="DengXian"/>
                <w:lang w:eastAsia="zh-CN"/>
              </w:rPr>
              <w:tab/>
            </w:r>
            <w:r>
              <w:rPr>
                <w:rFonts w:eastAsia="DengXian"/>
                <w:i/>
                <w:lang w:eastAsia="zh-CN"/>
              </w:rPr>
              <w:t>cg-SDT-</w:t>
            </w:r>
            <w:proofErr w:type="spellStart"/>
            <w:r>
              <w:rPr>
                <w:rFonts w:eastAsia="DengXian"/>
                <w:i/>
                <w:lang w:eastAsia="zh-CN"/>
              </w:rPr>
              <w:t>TimeAlignmentTimer</w:t>
            </w:r>
            <w:proofErr w:type="spellEnd"/>
            <w:r>
              <w:rPr>
                <w:rFonts w:eastAsia="DengXian"/>
                <w:lang w:eastAsia="zh-CN"/>
              </w:rPr>
              <w:t xml:space="preserve"> </w:t>
            </w:r>
            <w:r>
              <w:rPr>
                <w:rFonts w:eastAsia="DengXian" w:hint="eastAsia"/>
                <w:lang w:eastAsia="zh-CN"/>
              </w:rPr>
              <w:t>is</w:t>
            </w:r>
            <w:r>
              <w:rPr>
                <w:rFonts w:eastAsia="DengXian"/>
                <w:lang w:eastAsia="zh-CN"/>
              </w:rPr>
              <w:t xml:space="preserve"> running.</w:t>
            </w:r>
          </w:p>
        </w:tc>
      </w:tr>
    </w:tbl>
    <w:p w14:paraId="4650BC39" w14:textId="590BF511" w:rsidR="0019214A" w:rsidRPr="0019214A" w:rsidRDefault="005C4D4A"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 xml:space="preserve">RAN4’s feedback on both the agreements and specs texts is requested if necessary. </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22A04AD2" w14:textId="78706553" w:rsidR="00811092" w:rsidRDefault="0081109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RAN4#101-e, </w:t>
      </w:r>
      <w:r w:rsidR="007B0F05">
        <w:rPr>
          <w:rFonts w:eastAsia="SimSun"/>
          <w:bCs/>
          <w:sz w:val="21"/>
          <w:szCs w:val="21"/>
          <w:lang w:val="en-GB" w:eastAsia="zh-CN"/>
        </w:rPr>
        <w:t xml:space="preserve">RAN4 </w:t>
      </w:r>
      <w:r>
        <w:rPr>
          <w:rFonts w:eastAsia="SimSun"/>
          <w:bCs/>
          <w:sz w:val="21"/>
          <w:szCs w:val="21"/>
          <w:lang w:val="en-GB" w:eastAsia="zh-CN"/>
        </w:rPr>
        <w:t>made the following agreements related to TA validation for CG-SDT [2]:</w:t>
      </w:r>
    </w:p>
    <w:tbl>
      <w:tblPr>
        <w:tblStyle w:val="TableGrid"/>
        <w:tblW w:w="0" w:type="auto"/>
        <w:tblLook w:val="04A0" w:firstRow="1" w:lastRow="0" w:firstColumn="1" w:lastColumn="0" w:noHBand="0" w:noVBand="1"/>
      </w:tblPr>
      <w:tblGrid>
        <w:gridCol w:w="9288"/>
      </w:tblGrid>
      <w:tr w:rsidR="006D5FFF" w14:paraId="40453041" w14:textId="77777777" w:rsidTr="006D5FFF">
        <w:tc>
          <w:tcPr>
            <w:tcW w:w="9288" w:type="dxa"/>
          </w:tcPr>
          <w:p w14:paraId="67066DE0" w14:textId="77777777" w:rsidR="006D5FFF" w:rsidRPr="001B77E5" w:rsidRDefault="006D5FFF" w:rsidP="006D5FFF">
            <w:pPr>
              <w:pStyle w:val="ListParagraph"/>
              <w:numPr>
                <w:ilvl w:val="0"/>
                <w:numId w:val="34"/>
              </w:numPr>
              <w:spacing w:after="160" w:line="259" w:lineRule="auto"/>
              <w:ind w:firstLineChars="0"/>
              <w:contextualSpacing/>
            </w:pPr>
            <w:r w:rsidRPr="001B77E5">
              <w:t>RAN4 introduce requirements for CG-SDT in a similar approach to LTE PUR</w:t>
            </w:r>
          </w:p>
          <w:p w14:paraId="7CB21705" w14:textId="77777777" w:rsidR="006D5FFF" w:rsidRDefault="006D5FFF" w:rsidP="006D5FFF">
            <w:pPr>
              <w:pStyle w:val="ListParagraph"/>
              <w:numPr>
                <w:ilvl w:val="0"/>
                <w:numId w:val="34"/>
              </w:numPr>
              <w:spacing w:after="160" w:line="259" w:lineRule="auto"/>
              <w:ind w:firstLineChars="0"/>
              <w:contextualSpacing/>
            </w:pPr>
            <w:r w:rsidRPr="001B77E5">
              <w:t>RAN4 reuse the existing UE initial transmission requirements for CG-SDT</w:t>
            </w:r>
          </w:p>
          <w:p w14:paraId="18318EEF" w14:textId="42A51D3B" w:rsidR="006D5FFF" w:rsidRPr="006D5FFF" w:rsidRDefault="006D5FFF" w:rsidP="006D5FFF">
            <w:pPr>
              <w:pStyle w:val="ListParagraph"/>
              <w:numPr>
                <w:ilvl w:val="0"/>
                <w:numId w:val="34"/>
              </w:numPr>
              <w:spacing w:after="160" w:line="259" w:lineRule="auto"/>
              <w:ind w:firstLineChars="0"/>
              <w:contextualSpacing/>
            </w:pPr>
            <w:r w:rsidRPr="001B77E5">
              <w:t xml:space="preserve">RAN4 define two window sizes and </w:t>
            </w:r>
            <w:r>
              <w:t xml:space="preserve">leave to </w:t>
            </w:r>
            <w:r w:rsidRPr="001B77E5">
              <w:t xml:space="preserve">RAN2 </w:t>
            </w:r>
            <w:r>
              <w:t xml:space="preserve">to </w:t>
            </w:r>
            <w:r w:rsidRPr="001B77E5">
              <w:t>defines two thresholds for TA validation.</w:t>
            </w:r>
          </w:p>
        </w:tc>
      </w:tr>
    </w:tbl>
    <w:p w14:paraId="0AEC1EE3" w14:textId="3BB35480" w:rsidR="006D5FFF" w:rsidRDefault="006D5FF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And in RAN4#102-e, RAN4 has specified the two window sizes for measuring the first RSRP and second RSRP respectively</w:t>
      </w:r>
      <w:r w:rsidR="009645FA">
        <w:rPr>
          <w:rFonts w:eastAsia="SimSun"/>
          <w:bCs/>
          <w:sz w:val="21"/>
          <w:szCs w:val="21"/>
          <w:lang w:val="en-GB" w:eastAsia="zh-CN"/>
        </w:rPr>
        <w:t xml:space="preserve"> [3]</w:t>
      </w:r>
      <w:r>
        <w:rPr>
          <w:rFonts w:eastAsia="SimSun"/>
          <w:bCs/>
          <w:sz w:val="21"/>
          <w:szCs w:val="21"/>
          <w:lang w:val="en-GB" w:eastAsia="zh-CN"/>
        </w:rPr>
        <w:t>:</w:t>
      </w:r>
    </w:p>
    <w:tbl>
      <w:tblPr>
        <w:tblStyle w:val="TableGrid"/>
        <w:tblW w:w="0" w:type="auto"/>
        <w:tblLook w:val="04A0" w:firstRow="1" w:lastRow="0" w:firstColumn="1" w:lastColumn="0" w:noHBand="0" w:noVBand="1"/>
      </w:tblPr>
      <w:tblGrid>
        <w:gridCol w:w="9288"/>
      </w:tblGrid>
      <w:tr w:rsidR="006D5FFF" w14:paraId="066129B5" w14:textId="77777777" w:rsidTr="006D5FFF">
        <w:tc>
          <w:tcPr>
            <w:tcW w:w="9288" w:type="dxa"/>
          </w:tcPr>
          <w:p w14:paraId="487FFC9E" w14:textId="77777777" w:rsidR="00720343" w:rsidRDefault="00720343" w:rsidP="00720343">
            <w:pPr>
              <w:pStyle w:val="Heading3"/>
            </w:pPr>
            <w:r>
              <w:lastRenderedPageBreak/>
              <w:t>5.x.3 TA validation requirements</w:t>
            </w:r>
          </w:p>
          <w:p w14:paraId="710B2272" w14:textId="77777777" w:rsidR="00720343" w:rsidRPr="00691C10" w:rsidRDefault="00720343" w:rsidP="00720343">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3356294" w14:textId="77777777" w:rsidR="00720343" w:rsidRPr="00691C10" w:rsidRDefault="00720343" w:rsidP="00720343">
            <w:pPr>
              <w:pStyle w:val="B1"/>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4213A8A6" w14:textId="77777777" w:rsidR="00720343" w:rsidRPr="00691C10" w:rsidRDefault="00720343" w:rsidP="00720343">
            <w:pPr>
              <w:pStyle w:val="B1"/>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739BCD4" w14:textId="77777777" w:rsidR="00720343" w:rsidRDefault="00720343" w:rsidP="00720343">
            <w:pPr>
              <w:rPr>
                <w:i/>
                <w:iCs/>
                <w:lang w:val="fr-FR"/>
              </w:rPr>
            </w:pPr>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5.x.3-1 and Table 5.x.3-2 are met for FR1 and FR2-1.</w:t>
            </w:r>
          </w:p>
          <w:p w14:paraId="4D0DC04B" w14:textId="77777777" w:rsidR="00720343" w:rsidRDefault="00720343" w:rsidP="00720343">
            <w:pPr>
              <w:pStyle w:val="TH"/>
              <w:rPr>
                <w:lang w:val="fr-FR"/>
              </w:rPr>
            </w:pPr>
            <w:r>
              <w:rPr>
                <w:lang w:val="fr-FR"/>
              </w:rPr>
              <w:t xml:space="preserve">Table 5.x.3-1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01"/>
              <w:gridCol w:w="7261"/>
            </w:tblGrid>
            <w:tr w:rsidR="00720343" w14:paraId="3C1CF6B5" w14:textId="77777777" w:rsidTr="00324738">
              <w:tc>
                <w:tcPr>
                  <w:tcW w:w="1838" w:type="dxa"/>
                </w:tcPr>
                <w:p w14:paraId="2396EEB1" w14:textId="77777777" w:rsidR="00720343" w:rsidRDefault="00720343" w:rsidP="00720343">
                  <w:pPr>
                    <w:pStyle w:val="TAH"/>
                    <w:rPr>
                      <w:i/>
                      <w:iCs/>
                      <w:lang w:val="fr-FR"/>
                    </w:rPr>
                  </w:pPr>
                  <w:proofErr w:type="spellStart"/>
                  <w:r>
                    <w:rPr>
                      <w:lang w:val="fr-FR"/>
                    </w:rPr>
                    <w:t>Measurement</w:t>
                  </w:r>
                  <w:proofErr w:type="spellEnd"/>
                </w:p>
              </w:tc>
              <w:tc>
                <w:tcPr>
                  <w:tcW w:w="7791" w:type="dxa"/>
                </w:tcPr>
                <w:p w14:paraId="704FAFEC" w14:textId="77777777" w:rsidR="00720343" w:rsidRDefault="00720343" w:rsidP="00720343">
                  <w:pPr>
                    <w:pStyle w:val="TAH"/>
                    <w:rPr>
                      <w:i/>
                      <w:iCs/>
                      <w:lang w:val="fr-FR"/>
                    </w:rPr>
                  </w:pPr>
                  <w:r>
                    <w:rPr>
                      <w:lang w:val="fr-FR"/>
                    </w:rPr>
                    <w:t>FR1</w:t>
                  </w:r>
                </w:p>
              </w:tc>
            </w:tr>
            <w:tr w:rsidR="00720343" w:rsidRPr="000A4252" w14:paraId="72BD8FE6" w14:textId="77777777" w:rsidTr="00324738">
              <w:tc>
                <w:tcPr>
                  <w:tcW w:w="1838" w:type="dxa"/>
                </w:tcPr>
                <w:p w14:paraId="3E314EE7" w14:textId="77777777" w:rsidR="00720343" w:rsidRDefault="00720343" w:rsidP="00720343">
                  <w:pPr>
                    <w:pStyle w:val="TAC"/>
                    <w:rPr>
                      <w:i/>
                      <w:iCs/>
                      <w:lang w:val="fr-FR"/>
                    </w:rPr>
                  </w:pPr>
                  <w:r>
                    <w:rPr>
                      <w:lang w:val="fr-FR"/>
                    </w:rPr>
                    <w:t>RSRP</w:t>
                  </w:r>
                  <w:r w:rsidRPr="00E5544B">
                    <w:rPr>
                      <w:vertAlign w:val="subscript"/>
                      <w:lang w:val="fr-FR"/>
                    </w:rPr>
                    <w:t>1</w:t>
                  </w:r>
                </w:p>
              </w:tc>
              <w:tc>
                <w:tcPr>
                  <w:tcW w:w="7791" w:type="dxa"/>
                </w:tcPr>
                <w:p w14:paraId="04ACC2E5" w14:textId="77777777" w:rsidR="00720343" w:rsidRDefault="00720343" w:rsidP="00720343">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720343" w:rsidRPr="000A4252" w14:paraId="00575BA8" w14:textId="77777777" w:rsidTr="00324738">
              <w:tc>
                <w:tcPr>
                  <w:tcW w:w="1838" w:type="dxa"/>
                </w:tcPr>
                <w:p w14:paraId="6D465A0C" w14:textId="77777777" w:rsidR="00720343" w:rsidRDefault="00720343" w:rsidP="00720343">
                  <w:pPr>
                    <w:pStyle w:val="TAC"/>
                    <w:rPr>
                      <w:i/>
                      <w:iCs/>
                      <w:lang w:val="fr-FR"/>
                    </w:rPr>
                  </w:pPr>
                  <w:r>
                    <w:rPr>
                      <w:lang w:val="fr-FR"/>
                    </w:rPr>
                    <w:t>RSRP</w:t>
                  </w:r>
                  <w:r w:rsidRPr="00E5544B">
                    <w:rPr>
                      <w:vertAlign w:val="subscript"/>
                      <w:lang w:val="fr-FR"/>
                    </w:rPr>
                    <w:t>2</w:t>
                  </w:r>
                </w:p>
              </w:tc>
              <w:tc>
                <w:tcPr>
                  <w:tcW w:w="7791" w:type="dxa"/>
                </w:tcPr>
                <w:p w14:paraId="3EF962FD" w14:textId="77777777" w:rsidR="00720343" w:rsidRDefault="00720343" w:rsidP="00720343">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263E40B" w14:textId="77777777" w:rsidR="00720343" w:rsidRPr="00E93CB8" w:rsidRDefault="00720343" w:rsidP="00720343">
            <w:pPr>
              <w:jc w:val="center"/>
              <w:rPr>
                <w:i/>
                <w:iCs/>
                <w:lang w:val="sv-SE"/>
              </w:rPr>
            </w:pPr>
          </w:p>
          <w:p w14:paraId="3D3053B0" w14:textId="77777777" w:rsidR="00720343" w:rsidRDefault="00720343" w:rsidP="00720343">
            <w:pPr>
              <w:pStyle w:val="TH"/>
              <w:rPr>
                <w:lang w:val="fr-FR"/>
              </w:rPr>
            </w:pPr>
            <w:r>
              <w:rPr>
                <w:lang w:val="fr-FR"/>
              </w:rPr>
              <w:t xml:space="preserve">Table 5.x.3-2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04"/>
              <w:gridCol w:w="7258"/>
            </w:tblGrid>
            <w:tr w:rsidR="00720343" w14:paraId="1936D963" w14:textId="77777777" w:rsidTr="00324738">
              <w:tc>
                <w:tcPr>
                  <w:tcW w:w="1838" w:type="dxa"/>
                </w:tcPr>
                <w:p w14:paraId="02075910" w14:textId="77777777" w:rsidR="00720343" w:rsidRDefault="00720343" w:rsidP="00720343">
                  <w:pPr>
                    <w:pStyle w:val="TAH"/>
                    <w:rPr>
                      <w:i/>
                      <w:iCs/>
                      <w:lang w:val="fr-FR"/>
                    </w:rPr>
                  </w:pPr>
                  <w:proofErr w:type="spellStart"/>
                  <w:r>
                    <w:rPr>
                      <w:lang w:val="fr-FR"/>
                    </w:rPr>
                    <w:t>Measurement</w:t>
                  </w:r>
                  <w:proofErr w:type="spellEnd"/>
                </w:p>
              </w:tc>
              <w:tc>
                <w:tcPr>
                  <w:tcW w:w="7791" w:type="dxa"/>
                </w:tcPr>
                <w:p w14:paraId="6EF07148" w14:textId="77777777" w:rsidR="00720343" w:rsidRDefault="00720343" w:rsidP="00720343">
                  <w:pPr>
                    <w:pStyle w:val="TAH"/>
                    <w:rPr>
                      <w:i/>
                      <w:iCs/>
                      <w:lang w:val="fr-FR"/>
                    </w:rPr>
                  </w:pPr>
                  <w:r>
                    <w:rPr>
                      <w:lang w:val="fr-FR"/>
                    </w:rPr>
                    <w:t>FR2-1</w:t>
                  </w:r>
                </w:p>
              </w:tc>
            </w:tr>
            <w:tr w:rsidR="00720343" w:rsidRPr="00047311" w14:paraId="03172C33" w14:textId="77777777" w:rsidTr="00324738">
              <w:tc>
                <w:tcPr>
                  <w:tcW w:w="1838" w:type="dxa"/>
                </w:tcPr>
                <w:p w14:paraId="683E69AD" w14:textId="77777777" w:rsidR="00720343" w:rsidRDefault="00720343" w:rsidP="00720343">
                  <w:pPr>
                    <w:pStyle w:val="TAC"/>
                    <w:rPr>
                      <w:i/>
                      <w:iCs/>
                      <w:lang w:val="fr-FR"/>
                    </w:rPr>
                  </w:pPr>
                  <w:r>
                    <w:rPr>
                      <w:lang w:val="fr-FR"/>
                    </w:rPr>
                    <w:t>RSRP</w:t>
                  </w:r>
                  <w:r w:rsidRPr="00E5544B">
                    <w:rPr>
                      <w:vertAlign w:val="subscript"/>
                      <w:lang w:val="fr-FR"/>
                    </w:rPr>
                    <w:t>1</w:t>
                  </w:r>
                </w:p>
              </w:tc>
              <w:tc>
                <w:tcPr>
                  <w:tcW w:w="7791" w:type="dxa"/>
                </w:tcPr>
                <w:p w14:paraId="3D691353" w14:textId="77777777" w:rsidR="00720343" w:rsidRDefault="00720343" w:rsidP="00720343">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720343" w14:paraId="7A2DAA95" w14:textId="77777777" w:rsidTr="00324738">
              <w:tc>
                <w:tcPr>
                  <w:tcW w:w="1838" w:type="dxa"/>
                </w:tcPr>
                <w:p w14:paraId="2B075A39" w14:textId="77777777" w:rsidR="00720343" w:rsidRDefault="00720343" w:rsidP="00720343">
                  <w:pPr>
                    <w:pStyle w:val="TAC"/>
                    <w:rPr>
                      <w:i/>
                      <w:iCs/>
                      <w:lang w:val="fr-FR"/>
                    </w:rPr>
                  </w:pPr>
                  <w:r>
                    <w:rPr>
                      <w:lang w:val="fr-FR"/>
                    </w:rPr>
                    <w:t>RSRP</w:t>
                  </w:r>
                  <w:r w:rsidRPr="00E5544B">
                    <w:rPr>
                      <w:vertAlign w:val="subscript"/>
                      <w:lang w:val="fr-FR"/>
                    </w:rPr>
                    <w:t>2</w:t>
                  </w:r>
                </w:p>
              </w:tc>
              <w:tc>
                <w:tcPr>
                  <w:tcW w:w="7791" w:type="dxa"/>
                </w:tcPr>
                <w:p w14:paraId="541D114D" w14:textId="77777777" w:rsidR="00720343" w:rsidRDefault="00720343" w:rsidP="00720343">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44F620BF" w14:textId="77777777" w:rsidR="00720343" w:rsidRPr="000D13F6" w:rsidRDefault="00720343" w:rsidP="00720343">
            <w:pPr>
              <w:jc w:val="center"/>
              <w:rPr>
                <w:i/>
                <w:iCs/>
                <w:lang w:val="fr-FR"/>
              </w:rPr>
            </w:pPr>
          </w:p>
          <w:p w14:paraId="31531ABA" w14:textId="77777777" w:rsidR="00720343" w:rsidRPr="00691C10" w:rsidRDefault="00720343" w:rsidP="00720343">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 xml:space="preserve">[Z </w:t>
            </w:r>
            <w:proofErr w:type="spellStart"/>
            <w:r w:rsidRPr="00B51E0F">
              <w:t>ms</w:t>
            </w:r>
            <w:proofErr w:type="spellEnd"/>
            <w:r w:rsidRPr="00B51E0F">
              <w:t>]</w:t>
            </w:r>
            <w:r>
              <w:t xml:space="preserve"> after T2.</w:t>
            </w:r>
          </w:p>
          <w:p w14:paraId="5C351527" w14:textId="77777777" w:rsidR="00720343" w:rsidRPr="00691C10" w:rsidRDefault="00720343" w:rsidP="00720343">
            <w:pPr>
              <w:rPr>
                <w:iCs/>
              </w:rPr>
            </w:pPr>
            <w:r w:rsidRPr="00691C10">
              <w:rPr>
                <w:iCs/>
              </w:rPr>
              <w:t>Where</w:t>
            </w:r>
            <w:r>
              <w:rPr>
                <w:iCs/>
              </w:rPr>
              <w:t>:</w:t>
            </w:r>
            <w:r w:rsidRPr="00691C10">
              <w:rPr>
                <w:iCs/>
              </w:rPr>
              <w:t xml:space="preserve"> </w:t>
            </w:r>
          </w:p>
          <w:p w14:paraId="7B797339" w14:textId="77777777" w:rsidR="00720343" w:rsidRPr="00691C10" w:rsidRDefault="00720343" w:rsidP="00720343">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7D464DC9" w14:textId="77777777" w:rsidR="00720343" w:rsidRPr="00691C10" w:rsidRDefault="00720343" w:rsidP="00720343">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D23106F" w14:textId="77777777" w:rsidR="00720343" w:rsidRPr="00691C10" w:rsidRDefault="00720343" w:rsidP="00720343">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153A21E8" w14:textId="77777777" w:rsidR="00720343" w:rsidRDefault="00720343" w:rsidP="00720343">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23381DE" w14:textId="77777777" w:rsidR="00720343" w:rsidRPr="00FE606C" w:rsidRDefault="00720343" w:rsidP="00720343">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7C908BE" w14:textId="3D0A1184" w:rsidR="006D5FFF" w:rsidRDefault="00720343" w:rsidP="00720343">
            <w:pPr>
              <w:pStyle w:val="BodyText"/>
              <w:tabs>
                <w:tab w:val="num" w:pos="226"/>
                <w:tab w:val="num" w:pos="284"/>
                <w:tab w:val="left" w:pos="5103"/>
              </w:tabs>
              <w:snapToGrid w:val="0"/>
              <w:rPr>
                <w:rFonts w:eastAsia="SimSun"/>
                <w:bCs/>
                <w:sz w:val="21"/>
                <w:szCs w:val="21"/>
                <w:lang w:val="en-GB" w:eastAsia="zh-CN"/>
              </w:rPr>
            </w:pPr>
            <w:r w:rsidRPr="00FE606C">
              <w:rPr>
                <w:lang w:val="en-US"/>
              </w:rPr>
              <w:t>-</w:t>
            </w:r>
            <w:r w:rsidRPr="00FE606C">
              <w:rPr>
                <w:lang w:val="en-US"/>
              </w:rPr>
              <w:tab/>
              <w:t>M1 the scaling factor as defined in clause 4.2.2.2.</w:t>
            </w:r>
          </w:p>
        </w:tc>
      </w:tr>
    </w:tbl>
    <w:p w14:paraId="3DF90C26" w14:textId="77777777" w:rsidR="006D5FFF" w:rsidRDefault="006D5FFF" w:rsidP="009B2891">
      <w:pPr>
        <w:pStyle w:val="BodyText"/>
        <w:tabs>
          <w:tab w:val="num" w:pos="226"/>
          <w:tab w:val="num" w:pos="284"/>
          <w:tab w:val="left" w:pos="5103"/>
        </w:tabs>
        <w:snapToGrid w:val="0"/>
        <w:rPr>
          <w:rFonts w:eastAsia="SimSun"/>
          <w:bCs/>
          <w:sz w:val="21"/>
          <w:szCs w:val="21"/>
          <w:lang w:val="en-GB" w:eastAsia="zh-CN"/>
        </w:rPr>
      </w:pPr>
    </w:p>
    <w:p w14:paraId="39B0E14F" w14:textId="2D70941E" w:rsidR="006D5FFF" w:rsidRDefault="006D5FFF" w:rsidP="009B2891">
      <w:pPr>
        <w:pStyle w:val="BodyText"/>
        <w:tabs>
          <w:tab w:val="num" w:pos="226"/>
          <w:tab w:val="num" w:pos="284"/>
          <w:tab w:val="left" w:pos="5103"/>
        </w:tabs>
        <w:snapToGrid w:val="0"/>
        <w:rPr>
          <w:lang w:val="en-US"/>
        </w:rPr>
      </w:pPr>
      <w:r>
        <w:rPr>
          <w:rFonts w:eastAsia="SimSun"/>
          <w:bCs/>
          <w:sz w:val="21"/>
          <w:szCs w:val="21"/>
          <w:lang w:val="en-GB" w:eastAsia="zh-CN"/>
        </w:rPr>
        <w:t xml:space="preserve">However, according to RAN2’s agreements above, </w:t>
      </w:r>
      <w:r w:rsidR="00E7471D">
        <w:rPr>
          <w:rFonts w:eastAsia="SimSun"/>
          <w:bCs/>
          <w:sz w:val="21"/>
          <w:szCs w:val="21"/>
          <w:lang w:val="en-GB" w:eastAsia="zh-CN"/>
        </w:rPr>
        <w:t>the first RSRP is defined as “</w:t>
      </w:r>
      <w:r w:rsidR="00E7471D" w:rsidRPr="00E7471D">
        <w:rPr>
          <w:rFonts w:eastAsia="SimSun"/>
          <w:bCs/>
          <w:sz w:val="21"/>
          <w:szCs w:val="21"/>
          <w:lang w:val="en-GB" w:eastAsia="zh-CN"/>
        </w:rPr>
        <w:t xml:space="preserve">RSRP stored at the time when </w:t>
      </w:r>
      <w:proofErr w:type="spellStart"/>
      <w:r w:rsidR="00E7471D" w:rsidRPr="00E7471D">
        <w:rPr>
          <w:rFonts w:eastAsia="SimSun"/>
          <w:bCs/>
          <w:sz w:val="21"/>
          <w:szCs w:val="21"/>
          <w:lang w:val="en-GB" w:eastAsia="zh-CN"/>
        </w:rPr>
        <w:t>RRCRelease</w:t>
      </w:r>
      <w:proofErr w:type="spellEnd"/>
      <w:r w:rsidR="00E7471D" w:rsidRPr="00E7471D">
        <w:rPr>
          <w:rFonts w:eastAsia="SimSun"/>
          <w:bCs/>
          <w:sz w:val="21"/>
          <w:szCs w:val="21"/>
          <w:lang w:val="en-GB" w:eastAsia="zh-CN"/>
        </w:rPr>
        <w:t xml:space="preserve"> message is received</w:t>
      </w:r>
      <w:r w:rsidR="00E7471D">
        <w:rPr>
          <w:rFonts w:eastAsia="SimSun"/>
          <w:bCs/>
          <w:sz w:val="21"/>
          <w:szCs w:val="21"/>
          <w:lang w:val="en-GB" w:eastAsia="zh-CN"/>
        </w:rPr>
        <w:t xml:space="preserve">”, while in RAN4’s specs, the first RSRP should be measured within the first window centred at the moment of </w:t>
      </w:r>
      <w:r w:rsidR="00E7471D" w:rsidRPr="00691C10">
        <w:rPr>
          <w:lang w:val="en-US"/>
        </w:rPr>
        <w:t xml:space="preserve">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00E7471D" w:rsidRPr="00691C10">
        <w:rPr>
          <w:lang w:val="en-US"/>
        </w:rPr>
        <w:t xml:space="preserve">was obtained by the UE via </w:t>
      </w:r>
      <w:r w:rsidR="00E7471D" w:rsidRPr="000D13F6">
        <w:rPr>
          <w:noProof/>
        </w:rPr>
        <w:t xml:space="preserve">Timing Advance </w:t>
      </w:r>
      <w:r w:rsidR="00E7471D" w:rsidRPr="000D13F6">
        <w:t xml:space="preserve">Command </w:t>
      </w:r>
      <w:r w:rsidR="00E7471D" w:rsidRPr="000D13F6">
        <w:rPr>
          <w:noProof/>
        </w:rPr>
        <w:lastRenderedPageBreak/>
        <w:t>MAC control element</w:t>
      </w:r>
      <w:r w:rsidR="00E7471D">
        <w:rPr>
          <w:lang w:val="en-US"/>
        </w:rPr>
        <w:t>.</w:t>
      </w:r>
      <w:r w:rsidR="00450941">
        <w:rPr>
          <w:lang w:val="en-US"/>
        </w:rPr>
        <w:t xml:space="preserve"> If a stored RSRP is measured outside the first window specified in RAN4, then it should be regarded as an invalid RSRP</w:t>
      </w:r>
      <w:r w:rsidR="00780056">
        <w:rPr>
          <w:lang w:val="en-US"/>
        </w:rPr>
        <w:t xml:space="preserve"> reference for the purpose of TA validation for CG-SDT.</w:t>
      </w:r>
      <w:r w:rsidR="004D4A6C">
        <w:rPr>
          <w:lang w:val="en-US"/>
        </w:rPr>
        <w:t xml:space="preserve"> There is a potential consistency issue between RAN2’s and RAN4’s agreements.</w:t>
      </w:r>
      <w:r w:rsidR="00CA19D3">
        <w:rPr>
          <w:lang w:val="en-US"/>
        </w:rPr>
        <w:t xml:space="preserve"> In the actual RAN2 specification text (see the </w:t>
      </w:r>
      <w:r w:rsidR="00CA19D3" w:rsidRPr="00880805">
        <w:rPr>
          <w:highlight w:val="yellow"/>
          <w:lang w:val="en-US"/>
        </w:rPr>
        <w:t>highlighted text</w:t>
      </w:r>
      <w:r w:rsidR="00CA19D3">
        <w:rPr>
          <w:lang w:val="en-US"/>
        </w:rPr>
        <w:t xml:space="preserve"> above), the time instance at which the RSRP of the downlink pathloss reference is derived and stored is not clear since the reference does not point to the RAN4 spec. Hence, this needs to be clarified in RAN2 specifications. On the other hand, for the time instance when the RSRP threshold is obtained for comparison (</w:t>
      </w:r>
      <w:proofErr w:type="gramStart"/>
      <w:r w:rsidR="00CA19D3">
        <w:rPr>
          <w:lang w:val="en-US"/>
        </w:rPr>
        <w:t>i.e.</w:t>
      </w:r>
      <w:proofErr w:type="gramEnd"/>
      <w:r w:rsidR="00CA19D3">
        <w:rPr>
          <w:lang w:val="en-US"/>
        </w:rPr>
        <w:t xml:space="preserve"> the second RSRP window), there is a reference to the RAN4 spec and hence this seems aligned with RAN4 </w:t>
      </w:r>
      <w:r w:rsidR="00907494">
        <w:rPr>
          <w:lang w:val="en-US"/>
        </w:rPr>
        <w:t>agreements</w:t>
      </w:r>
      <w:r w:rsidR="00CA19D3">
        <w:rPr>
          <w:lang w:val="en-US"/>
        </w:rPr>
        <w:t xml:space="preserve">. </w:t>
      </w:r>
    </w:p>
    <w:p w14:paraId="7C9D5D42" w14:textId="31F3268F" w:rsidR="004D4A6C" w:rsidRDefault="00AC21BD" w:rsidP="009B2891">
      <w:pPr>
        <w:pStyle w:val="BodyText"/>
        <w:tabs>
          <w:tab w:val="num" w:pos="226"/>
          <w:tab w:val="num" w:pos="284"/>
          <w:tab w:val="left" w:pos="5103"/>
        </w:tabs>
        <w:snapToGrid w:val="0"/>
        <w:rPr>
          <w:lang w:val="en-US"/>
        </w:rPr>
      </w:pPr>
      <w:r>
        <w:rPr>
          <w:lang w:val="en-US"/>
        </w:rPr>
        <w:t xml:space="preserve">Thus, there seems to be some inconsistency between RAN4 specs and RAN2 specs with regards to the </w:t>
      </w:r>
      <w:proofErr w:type="gramStart"/>
      <w:r>
        <w:rPr>
          <w:lang w:val="en-US"/>
        </w:rPr>
        <w:t>first time</w:t>
      </w:r>
      <w:proofErr w:type="gramEnd"/>
      <w:r>
        <w:rPr>
          <w:lang w:val="en-US"/>
        </w:rPr>
        <w:t xml:space="preserve"> instance when the reference RSRP is obtained. This needs some clarification</w:t>
      </w:r>
      <w:r w:rsidR="00995C3D">
        <w:rPr>
          <w:lang w:val="en-US"/>
        </w:rPr>
        <w:t>.</w:t>
      </w:r>
    </w:p>
    <w:p w14:paraId="79AE7474" w14:textId="22E0403F" w:rsidR="00780056" w:rsidRPr="002A184D" w:rsidRDefault="004C442C" w:rsidP="009B2891">
      <w:pPr>
        <w:pStyle w:val="BodyText"/>
        <w:tabs>
          <w:tab w:val="num" w:pos="226"/>
          <w:tab w:val="num" w:pos="284"/>
          <w:tab w:val="left" w:pos="5103"/>
        </w:tabs>
        <w:snapToGrid w:val="0"/>
        <w:rPr>
          <w:b/>
          <w:bCs/>
          <w:lang w:val="en-US"/>
        </w:rPr>
      </w:pPr>
      <w:r w:rsidRPr="002A184D">
        <w:rPr>
          <w:b/>
          <w:bCs/>
          <w:lang w:val="en-US"/>
        </w:rPr>
        <w:t xml:space="preserve">Observation 1: </w:t>
      </w:r>
      <w:r w:rsidR="00AC21BD">
        <w:rPr>
          <w:b/>
          <w:bCs/>
          <w:lang w:val="en-US"/>
        </w:rPr>
        <w:t xml:space="preserve">RAN2 specification text for the storage of the reference RSRP for downlink pathloss reference derived based on the </w:t>
      </w:r>
      <w:proofErr w:type="spellStart"/>
      <w:r w:rsidR="00AC21BD">
        <w:rPr>
          <w:b/>
          <w:bCs/>
          <w:lang w:val="en-US"/>
        </w:rPr>
        <w:t>measObject</w:t>
      </w:r>
      <w:proofErr w:type="spellEnd"/>
      <w:r w:rsidR="00AC21BD">
        <w:rPr>
          <w:b/>
          <w:bCs/>
          <w:lang w:val="en-US"/>
        </w:rPr>
        <w:t xml:space="preserve"> should reference the RAN4 specs and this is currently missing</w:t>
      </w:r>
      <w:r w:rsidRPr="002A184D">
        <w:rPr>
          <w:b/>
          <w:bCs/>
          <w:lang w:val="en-US"/>
        </w:rPr>
        <w:t>.</w:t>
      </w:r>
    </w:p>
    <w:p w14:paraId="1509D9D7" w14:textId="2F2A53D7" w:rsidR="001A0FE7" w:rsidRDefault="007B0F0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RAN4</w:t>
      </w:r>
      <w:r w:rsidR="002A184D">
        <w:rPr>
          <w:rFonts w:eastAsia="SimSun"/>
          <w:bCs/>
          <w:sz w:val="21"/>
          <w:szCs w:val="21"/>
          <w:lang w:val="en-GB" w:eastAsia="zh-CN"/>
        </w:rPr>
        <w:t xml:space="preserve"> needs RAN2’s clarification or confirmation at this regard.</w:t>
      </w:r>
    </w:p>
    <w:p w14:paraId="7BFFF71C" w14:textId="581B19D5"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 xml:space="preserve">Proposal: </w:t>
      </w:r>
      <w:r w:rsidR="00F635F2">
        <w:rPr>
          <w:rFonts w:eastAsia="SimSun"/>
          <w:b/>
          <w:bCs/>
          <w:sz w:val="21"/>
          <w:szCs w:val="21"/>
          <w:lang w:val="en-GB" w:eastAsia="zh-CN"/>
        </w:rPr>
        <w:t>RAN4 send the reply LS as attached below.</w:t>
      </w:r>
    </w:p>
    <w:p w14:paraId="25B7ED73" w14:textId="27873B26" w:rsidR="009C0ACA" w:rsidRDefault="00452313"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Draft LS</w:t>
      </w:r>
    </w:p>
    <w:tbl>
      <w:tblPr>
        <w:tblStyle w:val="TableGrid"/>
        <w:tblW w:w="0" w:type="auto"/>
        <w:tblLook w:val="04A0" w:firstRow="1" w:lastRow="0" w:firstColumn="1" w:lastColumn="0" w:noHBand="0" w:noVBand="1"/>
      </w:tblPr>
      <w:tblGrid>
        <w:gridCol w:w="9288"/>
      </w:tblGrid>
      <w:tr w:rsidR="005C3FBF" w14:paraId="181443CD" w14:textId="77777777" w:rsidTr="005C3FBF">
        <w:tc>
          <w:tcPr>
            <w:tcW w:w="9288" w:type="dxa"/>
          </w:tcPr>
          <w:p w14:paraId="7CF68B36" w14:textId="2A2D122B" w:rsidR="005C3FBF" w:rsidRPr="005C3FBF" w:rsidRDefault="005C3FBF" w:rsidP="005C3FBF">
            <w:pPr>
              <w:spacing w:after="60"/>
              <w:ind w:left="3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Pr="005C3FBF">
              <w:rPr>
                <w:rFonts w:ascii="Arial" w:hAnsi="Arial" w:cs="Arial"/>
                <w:bCs/>
              </w:rPr>
              <w:t xml:space="preserve">Draft reply LS on </w:t>
            </w:r>
            <w:r w:rsidRPr="005C3FBF">
              <w:rPr>
                <w:rFonts w:ascii="Arial" w:hAnsi="Arial" w:cs="Arial"/>
                <w:bCs/>
                <w:color w:val="000000"/>
              </w:rPr>
              <w:t>TA validation for CG-SDT</w:t>
            </w:r>
          </w:p>
          <w:p w14:paraId="19479F24" w14:textId="3EEF2346" w:rsidR="005C3FBF" w:rsidRPr="005C3FBF" w:rsidRDefault="005C3FBF" w:rsidP="005C3FBF">
            <w:pPr>
              <w:spacing w:after="60"/>
              <w:ind w:left="360"/>
              <w:rPr>
                <w:rFonts w:ascii="Arial" w:hAnsi="Arial" w:cs="Arial"/>
                <w:bCs/>
              </w:rPr>
            </w:pPr>
            <w:r w:rsidRPr="005C3FBF">
              <w:rPr>
                <w:rFonts w:ascii="Arial" w:hAnsi="Arial" w:cs="Arial"/>
                <w:b/>
              </w:rPr>
              <w:t>Response to:</w:t>
            </w:r>
            <w:r w:rsidRPr="005C3FBF">
              <w:rPr>
                <w:rFonts w:ascii="Arial" w:hAnsi="Arial" w:cs="Arial"/>
                <w:bCs/>
              </w:rPr>
              <w:tab/>
            </w:r>
            <w:r>
              <w:rPr>
                <w:rFonts w:ascii="Arial" w:hAnsi="Arial" w:cs="Arial"/>
                <w:bCs/>
              </w:rPr>
              <w:t>R2-2204269/R4-2207621</w:t>
            </w:r>
          </w:p>
          <w:p w14:paraId="6BB0D9C1" w14:textId="77777777" w:rsidR="005C3FBF" w:rsidRPr="005C3FBF" w:rsidRDefault="005C3FBF" w:rsidP="005C3FBF">
            <w:pPr>
              <w:spacing w:after="60"/>
              <w:ind w:left="360"/>
              <w:rPr>
                <w:rFonts w:ascii="Arial" w:hAnsi="Arial" w:cs="Arial"/>
                <w:bCs/>
              </w:rPr>
            </w:pPr>
            <w:r w:rsidRPr="005C3FBF">
              <w:rPr>
                <w:rFonts w:ascii="Arial" w:hAnsi="Arial" w:cs="Arial"/>
                <w:b/>
              </w:rPr>
              <w:t>Release:</w:t>
            </w:r>
            <w:r w:rsidRPr="005C3FBF">
              <w:rPr>
                <w:rFonts w:ascii="Arial" w:hAnsi="Arial" w:cs="Arial"/>
                <w:bCs/>
              </w:rPr>
              <w:tab/>
              <w:t>Rel-17</w:t>
            </w:r>
          </w:p>
          <w:p w14:paraId="3420D824" w14:textId="6A580232" w:rsidR="005C3FBF" w:rsidRPr="005C3FBF" w:rsidRDefault="005C3FBF" w:rsidP="005C3FBF">
            <w:pPr>
              <w:spacing w:after="60"/>
              <w:ind w:left="360"/>
              <w:rPr>
                <w:rFonts w:ascii="Arial" w:hAnsi="Arial" w:cs="Arial"/>
                <w:bCs/>
              </w:rPr>
            </w:pPr>
            <w:r w:rsidRPr="005C3FBF">
              <w:rPr>
                <w:rFonts w:ascii="Arial" w:hAnsi="Arial" w:cs="Arial"/>
                <w:b/>
              </w:rPr>
              <w:t>Work Item:</w:t>
            </w:r>
            <w:r w:rsidRPr="005C3FBF">
              <w:rPr>
                <w:rFonts w:ascii="Arial" w:hAnsi="Arial" w:cs="Arial"/>
                <w:bCs/>
              </w:rPr>
              <w:tab/>
            </w:r>
            <w:proofErr w:type="spellStart"/>
            <w:r w:rsidRPr="005C3FBF">
              <w:rPr>
                <w:rFonts w:ascii="Arial" w:hAnsi="Arial" w:cs="Arial"/>
                <w:bCs/>
              </w:rPr>
              <w:t>NR_SmallData_INACTIVE</w:t>
            </w:r>
            <w:proofErr w:type="spellEnd"/>
            <w:r w:rsidRPr="005C3FBF">
              <w:rPr>
                <w:rFonts w:ascii="Arial" w:hAnsi="Arial" w:cs="Arial"/>
                <w:bCs/>
              </w:rPr>
              <w:t>-Core</w:t>
            </w:r>
          </w:p>
          <w:p w14:paraId="6B10B052" w14:textId="18F5749D" w:rsidR="005C3FBF" w:rsidRPr="005C3FBF" w:rsidRDefault="005C3FBF" w:rsidP="005C3FBF">
            <w:pPr>
              <w:spacing w:after="60"/>
              <w:ind w:left="360"/>
              <w:rPr>
                <w:rFonts w:ascii="Arial" w:hAnsi="Arial" w:cs="Arial"/>
                <w:bCs/>
              </w:rPr>
            </w:pPr>
            <w:r w:rsidRPr="005C3FBF">
              <w:rPr>
                <w:rFonts w:ascii="Arial" w:hAnsi="Arial" w:cs="Arial"/>
                <w:b/>
              </w:rPr>
              <w:t>Source:</w:t>
            </w:r>
            <w:r w:rsidRPr="005C3FBF">
              <w:rPr>
                <w:rFonts w:ascii="Arial" w:hAnsi="Arial" w:cs="Arial"/>
                <w:bCs/>
              </w:rPr>
              <w:tab/>
              <w:t>RAN</w:t>
            </w:r>
            <w:r>
              <w:rPr>
                <w:rFonts w:ascii="Arial" w:hAnsi="Arial" w:cs="Arial"/>
                <w:bCs/>
              </w:rPr>
              <w:t>4</w:t>
            </w:r>
          </w:p>
          <w:p w14:paraId="7A49326C" w14:textId="34E82640" w:rsidR="005C3FBF" w:rsidRPr="005C3FBF" w:rsidRDefault="005C3FBF" w:rsidP="005C3FBF">
            <w:pPr>
              <w:spacing w:after="60"/>
              <w:ind w:left="360"/>
              <w:rPr>
                <w:rFonts w:ascii="Arial" w:hAnsi="Arial" w:cs="Arial"/>
                <w:bCs/>
              </w:rPr>
            </w:pPr>
            <w:r w:rsidRPr="005C3FBF">
              <w:rPr>
                <w:rFonts w:ascii="Arial" w:hAnsi="Arial" w:cs="Arial"/>
                <w:b/>
              </w:rPr>
              <w:t>To:</w:t>
            </w:r>
            <w:r w:rsidRPr="005C3FBF">
              <w:rPr>
                <w:rFonts w:ascii="Arial" w:hAnsi="Arial" w:cs="Arial"/>
                <w:bCs/>
              </w:rPr>
              <w:tab/>
              <w:t>RAN</w:t>
            </w:r>
            <w:r>
              <w:rPr>
                <w:rFonts w:ascii="Arial" w:hAnsi="Arial" w:cs="Arial"/>
                <w:bCs/>
              </w:rPr>
              <w:t>2</w:t>
            </w:r>
          </w:p>
          <w:p w14:paraId="65204428" w14:textId="77777777" w:rsidR="005C3FBF" w:rsidRPr="005C3FBF" w:rsidRDefault="005C3FBF" w:rsidP="005C3FBF">
            <w:pPr>
              <w:spacing w:after="60"/>
              <w:ind w:left="360"/>
              <w:rPr>
                <w:rFonts w:ascii="Arial" w:hAnsi="Arial" w:cs="Arial"/>
                <w:bCs/>
              </w:rPr>
            </w:pPr>
            <w:r w:rsidRPr="005C3FBF">
              <w:rPr>
                <w:rFonts w:ascii="Arial" w:hAnsi="Arial" w:cs="Arial"/>
                <w:b/>
              </w:rPr>
              <w:t>Cc:</w:t>
            </w:r>
            <w:r w:rsidRPr="005C3FBF">
              <w:rPr>
                <w:rFonts w:ascii="Arial" w:hAnsi="Arial" w:cs="Arial"/>
                <w:bCs/>
              </w:rPr>
              <w:tab/>
              <w:t>-</w:t>
            </w:r>
          </w:p>
          <w:p w14:paraId="21E3942A" w14:textId="77777777" w:rsidR="005C3FBF" w:rsidRPr="005C3FBF" w:rsidRDefault="005C3FBF" w:rsidP="005C3FBF">
            <w:pPr>
              <w:tabs>
                <w:tab w:val="left" w:pos="2268"/>
              </w:tabs>
              <w:ind w:left="360"/>
              <w:rPr>
                <w:rFonts w:ascii="Arial" w:hAnsi="Arial" w:cs="Arial"/>
                <w:bCs/>
              </w:rPr>
            </w:pPr>
            <w:r w:rsidRPr="005C3FBF">
              <w:rPr>
                <w:rFonts w:ascii="Arial" w:hAnsi="Arial" w:cs="Arial"/>
                <w:b/>
              </w:rPr>
              <w:t>Contact Person:</w:t>
            </w:r>
            <w:r w:rsidRPr="005C3FBF">
              <w:rPr>
                <w:rFonts w:ascii="Arial" w:hAnsi="Arial" w:cs="Arial"/>
                <w:bCs/>
              </w:rPr>
              <w:tab/>
            </w:r>
          </w:p>
          <w:p w14:paraId="32B7DCBC" w14:textId="1E1A1DF8" w:rsidR="005C3FBF" w:rsidRPr="005C3FBF" w:rsidRDefault="005C3FBF" w:rsidP="005C3FBF">
            <w:pPr>
              <w:keepNext/>
              <w:tabs>
                <w:tab w:val="left" w:pos="2268"/>
                <w:tab w:val="left" w:pos="2694"/>
              </w:tabs>
              <w:ind w:left="360"/>
              <w:outlineLvl w:val="3"/>
              <w:rPr>
                <w:rFonts w:ascii="Arial" w:hAnsi="Arial" w:cs="Arial"/>
                <w:bCs/>
              </w:rPr>
            </w:pPr>
            <w:r w:rsidRPr="005C3FBF">
              <w:rPr>
                <w:rFonts w:ascii="Arial" w:hAnsi="Arial" w:cs="Arial"/>
                <w:b/>
              </w:rPr>
              <w:t>Name:</w:t>
            </w:r>
            <w:r w:rsidRPr="005C3FBF">
              <w:rPr>
                <w:rFonts w:ascii="Arial" w:hAnsi="Arial" w:cs="Arial"/>
                <w:bCs/>
              </w:rPr>
              <w:tab/>
            </w:r>
            <w:r>
              <w:rPr>
                <w:rFonts w:ascii="Arial" w:hAnsi="Arial" w:cs="Arial"/>
                <w:bCs/>
              </w:rPr>
              <w:t>Aijun Cao</w:t>
            </w:r>
            <w:r w:rsidRPr="005C3FBF">
              <w:rPr>
                <w:rFonts w:ascii="Arial" w:hAnsi="Arial" w:cs="Arial"/>
                <w:bCs/>
              </w:rPr>
              <w:t xml:space="preserve"> </w:t>
            </w:r>
          </w:p>
          <w:p w14:paraId="529BEB18" w14:textId="7D3E0264" w:rsidR="005C3FBF" w:rsidRPr="005C3FBF" w:rsidRDefault="005C3FBF" w:rsidP="005C3FBF">
            <w:pPr>
              <w:keepNext/>
              <w:tabs>
                <w:tab w:val="left" w:pos="2268"/>
                <w:tab w:val="left" w:pos="2694"/>
              </w:tabs>
              <w:ind w:left="360"/>
              <w:outlineLvl w:val="6"/>
              <w:rPr>
                <w:rFonts w:ascii="Arial" w:hAnsi="Arial" w:cs="Arial"/>
                <w:bCs/>
              </w:rPr>
            </w:pPr>
            <w:r w:rsidRPr="005C3FBF">
              <w:rPr>
                <w:rFonts w:ascii="Arial" w:hAnsi="Arial" w:cs="Arial"/>
                <w:b/>
              </w:rPr>
              <w:t>E-mail:</w:t>
            </w:r>
            <w:r w:rsidRPr="005C3FBF">
              <w:rPr>
                <w:rFonts w:ascii="Arial" w:hAnsi="Arial" w:cs="Arial"/>
                <w:bCs/>
              </w:rPr>
              <w:tab/>
            </w:r>
            <w:r>
              <w:t>cao.aijun@zte.com.cn</w:t>
            </w:r>
            <w:r w:rsidRPr="005C3FBF">
              <w:rPr>
                <w:rFonts w:ascii="Arial" w:hAnsi="Arial" w:cs="Arial"/>
                <w:bCs/>
              </w:rPr>
              <w:t xml:space="preserve"> </w:t>
            </w:r>
          </w:p>
          <w:p w14:paraId="2D4B9FA2" w14:textId="77777777" w:rsidR="005C3FBF" w:rsidRPr="005C3FBF" w:rsidRDefault="005C3FBF" w:rsidP="00AE7701">
            <w:pPr>
              <w:spacing w:after="60"/>
              <w:rPr>
                <w:rFonts w:ascii="Arial" w:hAnsi="Arial" w:cs="Arial"/>
                <w:b/>
              </w:rPr>
            </w:pPr>
          </w:p>
          <w:p w14:paraId="4937DB39" w14:textId="77777777" w:rsidR="005C3FBF" w:rsidRPr="005C3FBF" w:rsidRDefault="005C3FBF" w:rsidP="005C3FBF">
            <w:pPr>
              <w:tabs>
                <w:tab w:val="left" w:pos="2268"/>
              </w:tabs>
              <w:ind w:left="360"/>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7EE1FD95" w14:textId="77777777" w:rsidR="005C3FBF" w:rsidRPr="005C3FBF" w:rsidRDefault="005C3FBF" w:rsidP="005C3FBF">
            <w:pPr>
              <w:pBdr>
                <w:bottom w:val="single" w:sz="4" w:space="1" w:color="auto"/>
              </w:pBdr>
              <w:ind w:left="360"/>
              <w:rPr>
                <w:rFonts w:ascii="Arial" w:hAnsi="Arial" w:cs="Arial"/>
              </w:rPr>
            </w:pPr>
          </w:p>
          <w:p w14:paraId="3ECA4234" w14:textId="77777777" w:rsidR="005C3FBF" w:rsidRPr="005C3FBF" w:rsidRDefault="005C3FBF" w:rsidP="005C3FBF">
            <w:pPr>
              <w:ind w:left="360"/>
              <w:rPr>
                <w:rFonts w:ascii="Arial" w:hAnsi="Arial" w:cs="Arial"/>
              </w:rPr>
            </w:pPr>
          </w:p>
          <w:p w14:paraId="705A8F24" w14:textId="77777777" w:rsidR="005C3FBF" w:rsidRPr="005C3FBF" w:rsidRDefault="005C3FBF" w:rsidP="005C3FBF">
            <w:pPr>
              <w:spacing w:after="120"/>
              <w:ind w:left="360"/>
              <w:rPr>
                <w:rFonts w:ascii="Arial" w:hAnsi="Arial" w:cs="Arial"/>
                <w:b/>
              </w:rPr>
            </w:pPr>
            <w:r w:rsidRPr="005C3FBF">
              <w:rPr>
                <w:rFonts w:ascii="Arial" w:hAnsi="Arial" w:cs="Arial"/>
                <w:b/>
              </w:rPr>
              <w:t>1. Overall Description:</w:t>
            </w:r>
          </w:p>
          <w:p w14:paraId="1CE7AD8E" w14:textId="71C49182" w:rsidR="005C3FBF" w:rsidRPr="00440748" w:rsidRDefault="005C3FBF" w:rsidP="00440748">
            <w:pPr>
              <w:ind w:left="360"/>
              <w:rPr>
                <w:rFonts w:ascii="Arial" w:hAnsi="Arial" w:cs="Arial"/>
                <w:bCs/>
              </w:rPr>
            </w:pPr>
            <w:r w:rsidRPr="005C3FBF">
              <w:rPr>
                <w:rFonts w:ascii="Arial" w:hAnsi="Arial" w:cs="Arial"/>
                <w:bCs/>
              </w:rPr>
              <w:t>RAN</w:t>
            </w:r>
            <w:r w:rsidR="00881A41">
              <w:rPr>
                <w:rFonts w:ascii="Arial" w:hAnsi="Arial" w:cs="Arial"/>
                <w:bCs/>
              </w:rPr>
              <w:t xml:space="preserve">4 thanks RAN2 for the LS sharing RAN2 agreements on </w:t>
            </w:r>
            <w:r w:rsidRPr="005C3FBF">
              <w:rPr>
                <w:rFonts w:ascii="Arial" w:hAnsi="Arial" w:cs="Arial"/>
                <w:bCs/>
              </w:rPr>
              <w:t>the topic of CG-SDT resource validation based on RSRP change.</w:t>
            </w:r>
            <w:r w:rsidR="00440748">
              <w:rPr>
                <w:rFonts w:ascii="Arial" w:hAnsi="Arial" w:cs="Arial"/>
                <w:bCs/>
              </w:rPr>
              <w:t xml:space="preserve"> </w:t>
            </w:r>
          </w:p>
          <w:p w14:paraId="5ED6D91A" w14:textId="61CEAFF3" w:rsidR="005C3FBF" w:rsidRPr="00F3122A" w:rsidRDefault="00440748" w:rsidP="00AC21BD">
            <w:pPr>
              <w:ind w:left="360"/>
              <w:rPr>
                <w:rFonts w:ascii="Arial" w:eastAsia="Malgun Gothic" w:hAnsi="Arial" w:cs="Arial"/>
                <w:lang w:eastAsia="ko-KR"/>
              </w:rPr>
            </w:pPr>
            <w:r>
              <w:rPr>
                <w:rFonts w:ascii="Arial" w:eastAsia="Malgun Gothic" w:hAnsi="Arial" w:cs="Arial"/>
                <w:lang w:eastAsia="ko-KR"/>
              </w:rPr>
              <w:t>RAN4 discusse</w:t>
            </w:r>
            <w:r w:rsidR="00AC21BD">
              <w:rPr>
                <w:rFonts w:ascii="Arial" w:eastAsia="Malgun Gothic" w:hAnsi="Arial" w:cs="Arial"/>
                <w:lang w:eastAsia="ko-KR"/>
              </w:rPr>
              <w:t>d</w:t>
            </w:r>
            <w:r>
              <w:rPr>
                <w:rFonts w:ascii="Arial" w:eastAsia="Malgun Gothic" w:hAnsi="Arial" w:cs="Arial"/>
                <w:lang w:eastAsia="ko-KR"/>
              </w:rPr>
              <w:t xml:space="preserve"> the RAN2 LS and identifie</w:t>
            </w:r>
            <w:r w:rsidR="00AC21BD">
              <w:rPr>
                <w:rFonts w:ascii="Arial" w:eastAsia="Malgun Gothic" w:hAnsi="Arial" w:cs="Arial"/>
                <w:lang w:eastAsia="ko-KR"/>
              </w:rPr>
              <w:t>d</w:t>
            </w:r>
            <w:r>
              <w:rPr>
                <w:rFonts w:ascii="Arial" w:eastAsia="Malgun Gothic" w:hAnsi="Arial" w:cs="Arial"/>
                <w:lang w:eastAsia="ko-KR"/>
              </w:rPr>
              <w:t xml:space="preserve"> </w:t>
            </w:r>
            <w:r w:rsidR="00AC21BD">
              <w:rPr>
                <w:rFonts w:ascii="Arial" w:eastAsia="Malgun Gothic" w:hAnsi="Arial" w:cs="Arial"/>
                <w:lang w:eastAsia="ko-KR"/>
              </w:rPr>
              <w:t xml:space="preserve">that the RAN2 agreement in RAN2#116bis-e regarding the reference RSRP stored at the UE refers to the time when </w:t>
            </w:r>
            <w:proofErr w:type="spellStart"/>
            <w:r w:rsidR="00AC21BD">
              <w:rPr>
                <w:rFonts w:ascii="Arial" w:eastAsia="Malgun Gothic" w:hAnsi="Arial" w:cs="Arial"/>
                <w:lang w:eastAsia="ko-KR"/>
              </w:rPr>
              <w:t>RRCRelease</w:t>
            </w:r>
            <w:proofErr w:type="spellEnd"/>
            <w:r w:rsidR="00AC21BD">
              <w:rPr>
                <w:rFonts w:ascii="Arial" w:eastAsia="Malgun Gothic" w:hAnsi="Arial" w:cs="Arial"/>
                <w:lang w:eastAsia="ko-KR"/>
              </w:rPr>
              <w:t xml:space="preserve"> message is received. However, this time instance is specified in RAN4 specs and is not the same as the time instance when </w:t>
            </w:r>
            <w:proofErr w:type="spellStart"/>
            <w:r w:rsidR="00AC21BD">
              <w:rPr>
                <w:rFonts w:ascii="Arial" w:eastAsia="Malgun Gothic" w:hAnsi="Arial" w:cs="Arial"/>
                <w:lang w:eastAsia="ko-KR"/>
              </w:rPr>
              <w:t>RRCRelease</w:t>
            </w:r>
            <w:proofErr w:type="spellEnd"/>
            <w:r w:rsidR="00AC21BD">
              <w:rPr>
                <w:rFonts w:ascii="Arial" w:eastAsia="Malgun Gothic" w:hAnsi="Arial" w:cs="Arial"/>
                <w:lang w:eastAsia="ko-KR"/>
              </w:rPr>
              <w:t xml:space="preserve"> is received </w:t>
            </w:r>
            <w:r w:rsidR="00907494">
              <w:rPr>
                <w:rFonts w:ascii="Arial" w:eastAsia="Malgun Gothic" w:hAnsi="Arial" w:cs="Arial"/>
                <w:lang w:eastAsia="ko-KR"/>
              </w:rPr>
              <w:t xml:space="preserve">(RAN4 agreed that </w:t>
            </w:r>
            <w:r w:rsidR="00D70620" w:rsidRPr="00D70620">
              <w:rPr>
                <w:rFonts w:ascii="Arial" w:eastAsia="Malgun Gothic" w:hAnsi="Arial" w:cs="Arial"/>
                <w:lang w:eastAsia="ko-KR"/>
              </w:rPr>
              <w:t xml:space="preserve">the </w:t>
            </w:r>
            <w:r w:rsidR="002E2981">
              <w:rPr>
                <w:rFonts w:ascii="Arial" w:eastAsia="Malgun Gothic" w:hAnsi="Arial" w:cs="Arial"/>
                <w:lang w:eastAsia="ko-KR"/>
              </w:rPr>
              <w:t>reference</w:t>
            </w:r>
            <w:r w:rsidR="00D70620" w:rsidRPr="00D70620">
              <w:rPr>
                <w:rFonts w:ascii="Arial" w:eastAsia="Malgun Gothic" w:hAnsi="Arial" w:cs="Arial"/>
                <w:lang w:eastAsia="ko-KR"/>
              </w:rPr>
              <w:t xml:space="preserve"> RSRP should be measured within the first window </w:t>
            </w:r>
            <w:r w:rsidR="00391B4E" w:rsidRPr="00D70620">
              <w:rPr>
                <w:rFonts w:ascii="Arial" w:eastAsia="Malgun Gothic" w:hAnsi="Arial" w:cs="Arial"/>
                <w:lang w:eastAsia="ko-KR"/>
              </w:rPr>
              <w:t>centered</w:t>
            </w:r>
            <w:r w:rsidR="00D70620" w:rsidRPr="00D70620">
              <w:rPr>
                <w:rFonts w:ascii="Arial" w:eastAsia="Malgun Gothic" w:hAnsi="Arial" w:cs="Arial"/>
                <w:lang w:eastAsia="ko-KR"/>
              </w:rPr>
              <w:t xml:space="preserve"> at the moment of when the latest N</w:t>
            </w:r>
            <w:r w:rsidR="00D70620" w:rsidRPr="00391B4E">
              <w:rPr>
                <w:rFonts w:ascii="Arial" w:eastAsia="Malgun Gothic" w:hAnsi="Arial" w:cs="Arial"/>
                <w:vertAlign w:val="subscript"/>
                <w:lang w:eastAsia="ko-KR"/>
              </w:rPr>
              <w:t>TA</w:t>
            </w:r>
            <w:r w:rsidR="00D70620" w:rsidRPr="00D70620">
              <w:rPr>
                <w:rFonts w:ascii="Arial" w:eastAsia="Malgun Gothic" w:hAnsi="Arial" w:cs="Arial"/>
                <w:lang w:eastAsia="ko-KR"/>
              </w:rPr>
              <w:t xml:space="preserve"> was obtained by the UE via Timing Advance Command MAC control element</w:t>
            </w:r>
            <w:r w:rsidR="00907494">
              <w:rPr>
                <w:rFonts w:ascii="Arial" w:eastAsia="Malgun Gothic" w:hAnsi="Arial" w:cs="Arial"/>
                <w:lang w:eastAsia="ko-KR"/>
              </w:rPr>
              <w:t xml:space="preserve"> – see 38.133). Thus, </w:t>
            </w:r>
            <w:r w:rsidR="00AC21BD">
              <w:rPr>
                <w:rFonts w:ascii="Arial" w:eastAsia="Malgun Gothic" w:hAnsi="Arial" w:cs="Arial"/>
                <w:lang w:eastAsia="ko-KR"/>
              </w:rPr>
              <w:t>RAN4 requests RAN2 to include a reference to RAN4 spec (</w:t>
            </w:r>
            <w:proofErr w:type="gramStart"/>
            <w:r w:rsidR="00AC21BD">
              <w:rPr>
                <w:rFonts w:ascii="Arial" w:eastAsia="Malgun Gothic" w:hAnsi="Arial" w:cs="Arial"/>
                <w:lang w:eastAsia="ko-KR"/>
              </w:rPr>
              <w:t>i.e.</w:t>
            </w:r>
            <w:proofErr w:type="gramEnd"/>
            <w:r w:rsidR="00AC21BD">
              <w:rPr>
                <w:rFonts w:ascii="Arial" w:eastAsia="Malgun Gothic" w:hAnsi="Arial" w:cs="Arial"/>
                <w:lang w:eastAsia="ko-KR"/>
              </w:rPr>
              <w:t xml:space="preserve"> 38.133) for the time instance when the UE stores the RSRP of the downlink pathloss reference derived based on the </w:t>
            </w:r>
            <w:proofErr w:type="spellStart"/>
            <w:r w:rsidR="00AC21BD">
              <w:rPr>
                <w:rFonts w:ascii="Arial" w:eastAsia="Malgun Gothic" w:hAnsi="Arial" w:cs="Arial"/>
                <w:lang w:eastAsia="ko-KR"/>
              </w:rPr>
              <w:t>measObject</w:t>
            </w:r>
            <w:proofErr w:type="spellEnd"/>
            <w:r w:rsidR="00AC21BD">
              <w:rPr>
                <w:rFonts w:ascii="Arial" w:eastAsia="Malgun Gothic" w:hAnsi="Arial" w:cs="Arial"/>
                <w:lang w:eastAsia="ko-KR"/>
              </w:rPr>
              <w:t xml:space="preserve"> for the serving cell</w:t>
            </w:r>
            <w:r w:rsidR="00F3122A">
              <w:rPr>
                <w:rFonts w:ascii="Arial" w:eastAsia="Malgun Gothic" w:hAnsi="Arial" w:cs="Arial"/>
                <w:lang w:eastAsia="ko-KR"/>
              </w:rPr>
              <w:t>.</w:t>
            </w:r>
          </w:p>
          <w:p w14:paraId="7353A225" w14:textId="77777777" w:rsidR="005C3FBF" w:rsidRPr="005C3FBF" w:rsidRDefault="005C3FBF" w:rsidP="005C3FBF">
            <w:pPr>
              <w:ind w:left="360"/>
              <w:rPr>
                <w:rFonts w:ascii="Arial" w:hAnsi="Arial" w:cs="Arial"/>
              </w:rPr>
            </w:pPr>
          </w:p>
          <w:p w14:paraId="6A804E44" w14:textId="77777777" w:rsidR="005C3FBF" w:rsidRPr="005C3FBF" w:rsidRDefault="005C3FBF" w:rsidP="005C3FBF">
            <w:pPr>
              <w:spacing w:after="120"/>
              <w:ind w:left="360"/>
              <w:rPr>
                <w:rFonts w:ascii="Arial" w:hAnsi="Arial" w:cs="Arial"/>
                <w:b/>
              </w:rPr>
            </w:pPr>
            <w:r w:rsidRPr="005C3FBF">
              <w:rPr>
                <w:rFonts w:ascii="Arial" w:hAnsi="Arial" w:cs="Arial"/>
                <w:b/>
              </w:rPr>
              <w:lastRenderedPageBreak/>
              <w:t>2. Actions:</w:t>
            </w:r>
          </w:p>
          <w:p w14:paraId="57476509" w14:textId="637DD71F" w:rsidR="005C3FBF" w:rsidRPr="005C3FBF" w:rsidRDefault="005C3FBF" w:rsidP="005C3FBF">
            <w:pPr>
              <w:spacing w:after="120"/>
              <w:ind w:left="360"/>
              <w:rPr>
                <w:rFonts w:ascii="Arial" w:hAnsi="Arial" w:cs="Arial"/>
                <w:b/>
              </w:rPr>
            </w:pPr>
            <w:r w:rsidRPr="005C3FBF">
              <w:rPr>
                <w:rFonts w:ascii="Arial" w:hAnsi="Arial" w:cs="Arial"/>
                <w:b/>
              </w:rPr>
              <w:t>To RAN</w:t>
            </w:r>
            <w:r w:rsidR="005805CC">
              <w:rPr>
                <w:rFonts w:ascii="Arial" w:hAnsi="Arial" w:cs="Arial"/>
                <w:b/>
              </w:rPr>
              <w:t>2</w:t>
            </w:r>
            <w:r w:rsidRPr="005C3FBF">
              <w:rPr>
                <w:rFonts w:ascii="Arial" w:hAnsi="Arial" w:cs="Arial"/>
                <w:b/>
              </w:rPr>
              <w:t xml:space="preserve"> group:</w:t>
            </w:r>
          </w:p>
          <w:p w14:paraId="68FBFE68" w14:textId="340EAC42" w:rsidR="005C3FBF" w:rsidRPr="005C3FBF" w:rsidRDefault="005C3FBF" w:rsidP="005C3FBF">
            <w:pPr>
              <w:spacing w:after="120"/>
              <w:ind w:left="36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5805CC">
              <w:rPr>
                <w:rFonts w:ascii="Arial" w:eastAsia="Malgun Gothic" w:hAnsi="Arial" w:cs="Arial"/>
                <w:bCs/>
                <w:lang w:eastAsia="ko-KR"/>
              </w:rPr>
              <w:t>4</w:t>
            </w:r>
            <w:r w:rsidRPr="005C3FBF">
              <w:rPr>
                <w:rFonts w:ascii="Arial" w:eastAsia="Malgun Gothic" w:hAnsi="Arial" w:cs="Arial"/>
                <w:bCs/>
                <w:lang w:eastAsia="ko-KR"/>
              </w:rPr>
              <w:t xml:space="preserve"> respectfully asks RAN</w:t>
            </w:r>
            <w:r w:rsidR="005805CC">
              <w:rPr>
                <w:rFonts w:ascii="Arial" w:eastAsia="Malgun Gothic" w:hAnsi="Arial" w:cs="Arial"/>
                <w:bCs/>
                <w:lang w:eastAsia="ko-KR"/>
              </w:rPr>
              <w:t>2</w:t>
            </w:r>
            <w:r w:rsidRPr="005C3FBF">
              <w:rPr>
                <w:rFonts w:ascii="Arial" w:eastAsia="Malgun Gothic" w:hAnsi="Arial" w:cs="Arial"/>
                <w:bCs/>
                <w:lang w:eastAsia="ko-KR"/>
              </w:rPr>
              <w:t xml:space="preserve"> to take the above information into account </w:t>
            </w:r>
            <w:r w:rsidR="005805CC">
              <w:rPr>
                <w:rFonts w:ascii="Arial" w:eastAsia="Malgun Gothic" w:hAnsi="Arial" w:cs="Arial"/>
                <w:bCs/>
                <w:lang w:eastAsia="ko-KR"/>
              </w:rPr>
              <w:t xml:space="preserve">for the </w:t>
            </w:r>
            <w:proofErr w:type="spellStart"/>
            <w:r w:rsidR="00AC21BD">
              <w:rPr>
                <w:rFonts w:ascii="Arial" w:eastAsia="Malgun Gothic" w:hAnsi="Arial" w:cs="Arial"/>
                <w:bCs/>
                <w:lang w:eastAsia="ko-KR"/>
              </w:rPr>
              <w:t>sepcification</w:t>
            </w:r>
            <w:proofErr w:type="spellEnd"/>
            <w:r w:rsidR="00AC21BD">
              <w:rPr>
                <w:rFonts w:ascii="Arial" w:eastAsia="Malgun Gothic" w:hAnsi="Arial" w:cs="Arial"/>
                <w:bCs/>
                <w:lang w:eastAsia="ko-KR"/>
              </w:rPr>
              <w:t xml:space="preserve"> of</w:t>
            </w:r>
            <w:r w:rsidR="007D302F">
              <w:rPr>
                <w:rFonts w:ascii="Arial" w:eastAsia="Malgun Gothic" w:hAnsi="Arial" w:cs="Arial"/>
                <w:bCs/>
                <w:lang w:eastAsia="ko-KR"/>
              </w:rPr>
              <w:t xml:space="preserve"> CG-SDT</w:t>
            </w:r>
            <w:r w:rsidRPr="005C3FBF">
              <w:rPr>
                <w:rFonts w:ascii="Arial" w:eastAsia="Malgun Gothic" w:hAnsi="Arial" w:cs="Arial"/>
                <w:bCs/>
                <w:lang w:eastAsia="ko-KR"/>
              </w:rPr>
              <w:t>.</w:t>
            </w:r>
          </w:p>
          <w:p w14:paraId="265BCA74" w14:textId="77777777" w:rsidR="005C3FBF" w:rsidRPr="005C3FBF" w:rsidRDefault="005C3FBF" w:rsidP="005C3FBF">
            <w:pPr>
              <w:ind w:left="360"/>
              <w:rPr>
                <w:rFonts w:ascii="Arial" w:eastAsia="Malgun Gothic" w:hAnsi="Arial" w:cs="Arial"/>
                <w:bCs/>
                <w:lang w:eastAsia="ko-KR"/>
              </w:rPr>
            </w:pPr>
          </w:p>
          <w:p w14:paraId="2A72827C" w14:textId="77777777" w:rsidR="005C3FBF" w:rsidRPr="005C3FBF" w:rsidRDefault="005C3FBF" w:rsidP="005C3FBF">
            <w:pPr>
              <w:ind w:left="360"/>
              <w:rPr>
                <w:rFonts w:ascii="Arial" w:eastAsia="Malgun Gothic" w:hAnsi="Arial" w:cs="Arial"/>
                <w:bCs/>
                <w:lang w:eastAsia="ko-KR"/>
              </w:rPr>
            </w:pPr>
          </w:p>
          <w:p w14:paraId="06048752" w14:textId="75C36F22" w:rsidR="005C3FBF" w:rsidRPr="005C3FBF" w:rsidRDefault="005C3FBF" w:rsidP="005C3FBF">
            <w:pPr>
              <w:spacing w:after="120"/>
              <w:ind w:left="360"/>
              <w:rPr>
                <w:rFonts w:ascii="Arial" w:hAnsi="Arial" w:cs="Arial"/>
                <w:b/>
              </w:rPr>
            </w:pPr>
            <w:r w:rsidRPr="005C3FBF">
              <w:rPr>
                <w:rFonts w:ascii="Arial" w:hAnsi="Arial" w:cs="Arial"/>
                <w:b/>
              </w:rPr>
              <w:t>3. Dates of next TSG-RAN WG</w:t>
            </w:r>
            <w:r w:rsidR="007D302F">
              <w:rPr>
                <w:rFonts w:ascii="Arial" w:hAnsi="Arial" w:cs="Arial"/>
                <w:b/>
              </w:rPr>
              <w:t>4</w:t>
            </w:r>
            <w:r w:rsidRPr="005C3FBF">
              <w:rPr>
                <w:rFonts w:ascii="Arial" w:hAnsi="Arial" w:cs="Arial"/>
                <w:b/>
              </w:rPr>
              <w:t xml:space="preserve"> meetings:</w:t>
            </w:r>
          </w:p>
          <w:p w14:paraId="76C81812" w14:textId="035070F8" w:rsidR="005C3FBF" w:rsidRPr="005C3FBF" w:rsidRDefault="005C3FBF" w:rsidP="005C3FBF">
            <w:pPr>
              <w:tabs>
                <w:tab w:val="left" w:pos="5103"/>
              </w:tabs>
              <w:spacing w:after="120"/>
              <w:ind w:left="360"/>
              <w:rPr>
                <w:rFonts w:ascii="Arial" w:hAnsi="Arial" w:cs="Arial"/>
                <w:bCs/>
              </w:rPr>
            </w:pPr>
            <w:r w:rsidRPr="005C3FBF">
              <w:rPr>
                <w:rFonts w:ascii="Arial" w:hAnsi="Arial" w:cs="Arial"/>
                <w:bCs/>
              </w:rPr>
              <w:t>RAN</w:t>
            </w:r>
            <w:r w:rsidR="00425E88">
              <w:rPr>
                <w:rFonts w:ascii="Arial" w:hAnsi="Arial" w:cs="Arial"/>
                <w:bCs/>
              </w:rPr>
              <w:t>4</w:t>
            </w:r>
            <w:r w:rsidRPr="005C3FBF">
              <w:rPr>
                <w:rFonts w:ascii="Arial" w:hAnsi="Arial" w:cs="Arial"/>
                <w:bCs/>
              </w:rPr>
              <w:t>#1</w:t>
            </w:r>
            <w:r w:rsidR="00425E88">
              <w:rPr>
                <w:rFonts w:ascii="Arial" w:hAnsi="Arial" w:cs="Arial"/>
                <w:bCs/>
              </w:rPr>
              <w:t>04</w:t>
            </w:r>
            <w:r w:rsidRPr="005C3FBF">
              <w:rPr>
                <w:rFonts w:ascii="Arial" w:hAnsi="Arial" w:cs="Arial"/>
                <w:bCs/>
              </w:rPr>
              <w:tab/>
            </w:r>
            <w:r w:rsidR="00425E88">
              <w:rPr>
                <w:rFonts w:ascii="Arial" w:hAnsi="Arial" w:cs="Arial"/>
                <w:bCs/>
              </w:rPr>
              <w:t>22</w:t>
            </w:r>
            <w:r w:rsidRPr="005C3FBF">
              <w:rPr>
                <w:rFonts w:ascii="Arial" w:hAnsi="Arial" w:cs="Arial"/>
                <w:bCs/>
              </w:rPr>
              <w:t xml:space="preserve"> – 2</w:t>
            </w:r>
            <w:r w:rsidR="00425E88">
              <w:rPr>
                <w:rFonts w:ascii="Arial" w:hAnsi="Arial" w:cs="Arial"/>
                <w:bCs/>
              </w:rPr>
              <w:t>6</w:t>
            </w:r>
            <w:r w:rsidRPr="005C3FBF">
              <w:rPr>
                <w:rFonts w:ascii="Arial" w:hAnsi="Arial" w:cs="Arial"/>
                <w:bCs/>
              </w:rPr>
              <w:t xml:space="preserve"> </w:t>
            </w:r>
            <w:r w:rsidR="00425E88">
              <w:rPr>
                <w:rFonts w:ascii="Arial" w:hAnsi="Arial" w:cs="Arial"/>
                <w:bCs/>
              </w:rPr>
              <w:t>Aug</w:t>
            </w:r>
            <w:r w:rsidRPr="005C3FBF">
              <w:rPr>
                <w:rFonts w:ascii="Arial" w:hAnsi="Arial" w:cs="Arial"/>
                <w:bCs/>
              </w:rPr>
              <w:t xml:space="preserve"> 2022</w:t>
            </w:r>
            <w:r w:rsidRPr="005C3FBF">
              <w:rPr>
                <w:rFonts w:ascii="Arial" w:hAnsi="Arial" w:cs="Arial"/>
                <w:bCs/>
              </w:rPr>
              <w:tab/>
            </w:r>
            <w:r w:rsidRPr="005C3FBF">
              <w:rPr>
                <w:rFonts w:ascii="Arial" w:hAnsi="Arial" w:cs="Arial"/>
                <w:bCs/>
              </w:rPr>
              <w:tab/>
            </w:r>
            <w:r w:rsidRPr="005C3FBF">
              <w:rPr>
                <w:rFonts w:ascii="Arial" w:hAnsi="Arial" w:cs="Arial"/>
                <w:bCs/>
              </w:rPr>
              <w:tab/>
            </w:r>
            <w:r w:rsidR="00425E88">
              <w:rPr>
                <w:rFonts w:ascii="Arial" w:hAnsi="Arial" w:cs="Arial"/>
                <w:bCs/>
              </w:rPr>
              <w:t>Toulouse, FR</w:t>
            </w:r>
          </w:p>
          <w:p w14:paraId="75506F16" w14:textId="77777777" w:rsidR="005C3FBF" w:rsidRPr="00183F7C" w:rsidRDefault="005C3FBF" w:rsidP="005C3FBF">
            <w:pPr>
              <w:pStyle w:val="List2"/>
              <w:numPr>
                <w:ilvl w:val="0"/>
                <w:numId w:val="0"/>
              </w:numPr>
              <w:ind w:left="360"/>
            </w:pPr>
          </w:p>
          <w:p w14:paraId="02AF3F19" w14:textId="77777777" w:rsidR="005C3FBF" w:rsidRDefault="005C3FBF" w:rsidP="005C3FBF">
            <w:pPr>
              <w:pStyle w:val="BodyText"/>
              <w:tabs>
                <w:tab w:val="num" w:pos="284"/>
                <w:tab w:val="left" w:pos="5103"/>
              </w:tabs>
              <w:snapToGrid w:val="0"/>
              <w:rPr>
                <w:rFonts w:eastAsia="SimSun"/>
                <w:b/>
                <w:bCs/>
                <w:sz w:val="21"/>
                <w:szCs w:val="21"/>
                <w:lang w:val="en-GB" w:eastAsia="zh-CN"/>
              </w:rPr>
            </w:pPr>
          </w:p>
        </w:tc>
      </w:tr>
    </w:tbl>
    <w:p w14:paraId="1C1D2D6C" w14:textId="02C568F2" w:rsidR="003E361E" w:rsidRDefault="003E361E" w:rsidP="009B2891">
      <w:pPr>
        <w:pStyle w:val="BodyText"/>
        <w:tabs>
          <w:tab w:val="num" w:pos="226"/>
          <w:tab w:val="num" w:pos="284"/>
          <w:tab w:val="left" w:pos="5103"/>
        </w:tabs>
        <w:snapToGrid w:val="0"/>
        <w:rPr>
          <w:rFonts w:eastAsia="SimSun"/>
          <w:b/>
          <w:bCs/>
          <w:sz w:val="21"/>
          <w:szCs w:val="21"/>
          <w:lang w:val="en-GB" w:eastAsia="zh-CN"/>
        </w:rPr>
      </w:pP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68CABB78" w:rsidR="00A208FC" w:rsidRDefault="00D0160F" w:rsidP="00C80ED3">
      <w:pPr>
        <w:pStyle w:val="List2"/>
      </w:pPr>
      <w:r w:rsidRPr="00D0160F">
        <w:t>R</w:t>
      </w:r>
      <w:r w:rsidR="006F762F">
        <w:t>2</w:t>
      </w:r>
      <w:r w:rsidR="00430353">
        <w:t>-220</w:t>
      </w:r>
      <w:r w:rsidR="006F762F">
        <w:t>4269</w:t>
      </w:r>
      <w:r w:rsidR="00257480">
        <w:t xml:space="preserve"> / RAN4-2207621, </w:t>
      </w:r>
      <w:r w:rsidR="00257480" w:rsidRPr="00257480">
        <w:t>LS on TA validation for CG-SDT</w:t>
      </w:r>
      <w:r w:rsidR="00430353">
        <w:t xml:space="preserve">, </w:t>
      </w:r>
      <w:r w:rsidR="006F762F">
        <w:t>RAN2</w:t>
      </w:r>
    </w:p>
    <w:p w14:paraId="4486CA94" w14:textId="69BD757C" w:rsidR="00811092" w:rsidRPr="009645FA" w:rsidRDefault="00811092" w:rsidP="00C80ED3">
      <w:pPr>
        <w:pStyle w:val="List2"/>
      </w:pPr>
      <w:r w:rsidRPr="00811092">
        <w:t>R4-2120338</w:t>
      </w:r>
      <w:r>
        <w:t xml:space="preserve">, </w:t>
      </w:r>
      <w:r w:rsidRPr="00811092">
        <w:rPr>
          <w:lang w:val="en-US"/>
        </w:rPr>
        <w:t>WF on RRM requirements for NR SDT in INACTIVE state</w:t>
      </w:r>
      <w:r>
        <w:rPr>
          <w:lang w:val="en-US"/>
        </w:rPr>
        <w:t>, ZTE</w:t>
      </w:r>
    </w:p>
    <w:p w14:paraId="2450FEB9" w14:textId="5ACE741C" w:rsidR="009645FA" w:rsidRDefault="009645FA" w:rsidP="00C80ED3">
      <w:pPr>
        <w:pStyle w:val="List2"/>
      </w:pPr>
      <w:r>
        <w:rPr>
          <w:lang w:val="en-US"/>
        </w:rPr>
        <w:t xml:space="preserve">R4-2207128, </w:t>
      </w:r>
      <w:r w:rsidRPr="009645FA">
        <w:rPr>
          <w:lang w:val="en-US"/>
        </w:rPr>
        <w:t>Big CR on RRM requirements for Rel-17 NR SDT in INACTIVE state</w:t>
      </w:r>
      <w:r>
        <w:rPr>
          <w:lang w:val="en-US"/>
        </w:rPr>
        <w:t>, ZTE</w:t>
      </w:r>
    </w:p>
    <w:p w14:paraId="15042306" w14:textId="73B04084" w:rsidR="005C3FBF" w:rsidRDefault="005C3FBF" w:rsidP="005C3FBF">
      <w:pPr>
        <w:pStyle w:val="List2"/>
        <w:numPr>
          <w:ilvl w:val="0"/>
          <w:numId w:val="0"/>
        </w:numPr>
      </w:pPr>
    </w:p>
    <w:p w14:paraId="4BA80DA0" w14:textId="2641F635" w:rsidR="005C3FBF" w:rsidRDefault="005C3FBF" w:rsidP="005C3FBF">
      <w:pPr>
        <w:pStyle w:val="List2"/>
        <w:numPr>
          <w:ilvl w:val="0"/>
          <w:numId w:val="0"/>
        </w:numPr>
      </w:pPr>
    </w:p>
    <w:p w14:paraId="686285EA" w14:textId="77777777" w:rsidR="005C3FBF" w:rsidRDefault="005C3FBF" w:rsidP="005C3FBF">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sectPr w:rsidR="005C3FBF" w:rsidSect="00022151">
      <w:headerReference w:type="even" r:id="rId9"/>
      <w:headerReference w:type="default" r:id="rId10"/>
      <w:footerReference w:type="even" r:id="rId11"/>
      <w:footerReference w:type="default" r:id="rId12"/>
      <w:headerReference w:type="first" r:id="rId13"/>
      <w:footerReference w:type="first" r:id="rId1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31243" w14:textId="77777777" w:rsidR="007D2C08" w:rsidRDefault="007D2C08" w:rsidP="00E7784C">
      <w:r>
        <w:separator/>
      </w:r>
    </w:p>
  </w:endnote>
  <w:endnote w:type="continuationSeparator" w:id="0">
    <w:p w14:paraId="47393433" w14:textId="77777777" w:rsidR="007D2C08" w:rsidRDefault="007D2C0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462EC" w14:textId="77777777" w:rsidR="00907494" w:rsidRDefault="00907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C8267" w14:textId="77777777" w:rsidR="00907494" w:rsidRDefault="00907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678D" w14:textId="77777777" w:rsidR="007D2C08" w:rsidRDefault="007D2C08" w:rsidP="00E7784C">
      <w:r>
        <w:separator/>
      </w:r>
    </w:p>
  </w:footnote>
  <w:footnote w:type="continuationSeparator" w:id="0">
    <w:p w14:paraId="5A314BBF" w14:textId="77777777" w:rsidR="007D2C08" w:rsidRDefault="007D2C08" w:rsidP="00E7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6CDF" w14:textId="77777777" w:rsidR="00907494" w:rsidRDefault="00907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EA74" w14:textId="77777777" w:rsidR="00907494" w:rsidRDefault="00907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5FC" w14:textId="77777777" w:rsidR="00907494" w:rsidRDefault="00907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3"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8"/>
  </w:num>
  <w:num w:numId="3" w16cid:durableId="1604849120">
    <w:abstractNumId w:val="22"/>
  </w:num>
  <w:num w:numId="4" w16cid:durableId="1160851151">
    <w:abstractNumId w:val="13"/>
  </w:num>
  <w:num w:numId="5" w16cid:durableId="1545823148">
    <w:abstractNumId w:val="16"/>
  </w:num>
  <w:num w:numId="6" w16cid:durableId="1396200286">
    <w:abstractNumId w:val="0"/>
  </w:num>
  <w:num w:numId="7" w16cid:durableId="976034127">
    <w:abstractNumId w:val="24"/>
  </w:num>
  <w:num w:numId="8" w16cid:durableId="1015230158">
    <w:abstractNumId w:val="8"/>
  </w:num>
  <w:num w:numId="9" w16cid:durableId="975338391">
    <w:abstractNumId w:val="6"/>
  </w:num>
  <w:num w:numId="10" w16cid:durableId="1836801576">
    <w:abstractNumId w:val="15"/>
  </w:num>
  <w:num w:numId="11" w16cid:durableId="2074893254">
    <w:abstractNumId w:val="1"/>
  </w:num>
  <w:num w:numId="12" w16cid:durableId="1361080745">
    <w:abstractNumId w:val="22"/>
  </w:num>
  <w:num w:numId="13" w16cid:durableId="1318071849">
    <w:abstractNumId w:val="22"/>
  </w:num>
  <w:num w:numId="14" w16cid:durableId="55013004">
    <w:abstractNumId w:val="22"/>
  </w:num>
  <w:num w:numId="15" w16cid:durableId="1162113877">
    <w:abstractNumId w:val="12"/>
  </w:num>
  <w:num w:numId="16" w16cid:durableId="1508671388">
    <w:abstractNumId w:val="17"/>
  </w:num>
  <w:num w:numId="17" w16cid:durableId="1998024904">
    <w:abstractNumId w:val="22"/>
  </w:num>
  <w:num w:numId="18" w16cid:durableId="198586437">
    <w:abstractNumId w:val="5"/>
  </w:num>
  <w:num w:numId="19" w16cid:durableId="1907643217">
    <w:abstractNumId w:val="9"/>
  </w:num>
  <w:num w:numId="20" w16cid:durableId="2022664801">
    <w:abstractNumId w:val="2"/>
  </w:num>
  <w:num w:numId="21" w16cid:durableId="1966109862">
    <w:abstractNumId w:val="10"/>
  </w:num>
  <w:num w:numId="22" w16cid:durableId="150975919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2"/>
  </w:num>
  <w:num w:numId="26" w16cid:durableId="722211901">
    <w:abstractNumId w:val="19"/>
  </w:num>
  <w:num w:numId="27" w16cid:durableId="362633016">
    <w:abstractNumId w:val="26"/>
  </w:num>
  <w:num w:numId="28" w16cid:durableId="2061246540">
    <w:abstractNumId w:val="25"/>
  </w:num>
  <w:num w:numId="29" w16cid:durableId="1290863573">
    <w:abstractNumId w:val="14"/>
  </w:num>
  <w:num w:numId="30" w16cid:durableId="613900231">
    <w:abstractNumId w:val="20"/>
  </w:num>
  <w:num w:numId="31" w16cid:durableId="803087720">
    <w:abstractNumId w:val="21"/>
  </w:num>
  <w:num w:numId="32" w16cid:durableId="2097363171">
    <w:abstractNumId w:val="11"/>
  </w:num>
  <w:num w:numId="33" w16cid:durableId="124738335">
    <w:abstractNumId w:val="23"/>
  </w:num>
  <w:num w:numId="34" w16cid:durableId="112769755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AA1"/>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5</cp:revision>
  <cp:lastPrinted>2015-02-02T11:17:00Z</cp:lastPrinted>
  <dcterms:created xsi:type="dcterms:W3CDTF">2022-04-22T11:00:00Z</dcterms:created>
  <dcterms:modified xsi:type="dcterms:W3CDTF">2022-04-25T11:33:00Z</dcterms:modified>
</cp:coreProperties>
</file>